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5.4.0 -->
  <w:body>
    <w:p w:rsidR="00A77B3E">
      <w:pPr>
        <w:spacing w:line="276" w:lineRule="auto"/>
        <w:ind w:left="0"/>
        <w:jc w:val="center"/>
        <w:rPr>
          <w:rFonts w:ascii="Verdana" w:eastAsia="Verdana" w:hAnsi="Verdana" w:cs="Verdana"/>
          <w:b/>
          <w:caps/>
          <w:sz w:val="24"/>
        </w:rPr>
      </w:pPr>
      <w:r>
        <w:rPr>
          <w:rFonts w:ascii="Verdana" w:eastAsia="Verdana" w:hAnsi="Verdana" w:cs="Verdana"/>
          <w:b/>
          <w:caps/>
          <w:sz w:val="24"/>
        </w:rPr>
        <w:t>Uchwała</w:t>
      </w:r>
      <w:r>
        <w:rPr>
          <w:rFonts w:ascii="Verdana" w:eastAsia="Verdana" w:hAnsi="Verdana" w:cs="Verdana"/>
          <w:b/>
          <w:caps/>
          <w:sz w:val="24"/>
        </w:rPr>
        <w:t xml:space="preserve"> nr XXXIV/334/2026</w:t>
      </w:r>
      <w:r>
        <w:rPr>
          <w:rFonts w:ascii="Verdana" w:eastAsia="Verdana" w:hAnsi="Verdana" w:cs="Verdana"/>
          <w:b/>
          <w:caps/>
          <w:sz w:val="24"/>
        </w:rPr>
        <w:br/>
      </w:r>
      <w:r>
        <w:rPr>
          <w:rFonts w:ascii="Verdana" w:eastAsia="Verdana" w:hAnsi="Verdana" w:cs="Verdana"/>
          <w:b/>
          <w:caps/>
          <w:sz w:val="24"/>
        </w:rPr>
        <w:t>Rady Gminy Komorniki</w:t>
      </w:r>
    </w:p>
    <w:p w:rsidR="00A77B3E">
      <w:pPr>
        <w:spacing w:before="280" w:after="280" w:line="276" w:lineRule="auto"/>
        <w:ind w:left="0"/>
        <w:jc w:val="center"/>
        <w:rPr>
          <w:rFonts w:ascii="Verdana" w:eastAsia="Verdana" w:hAnsi="Verdana" w:cs="Verdana"/>
          <w:b/>
          <w:caps/>
          <w:sz w:val="24"/>
        </w:rPr>
      </w:pPr>
      <w:r>
        <w:rPr>
          <w:rFonts w:ascii="Verdana" w:eastAsia="Verdana" w:hAnsi="Verdana" w:cs="Verdana"/>
          <w:b w:val="0"/>
          <w:caps w:val="0"/>
          <w:sz w:val="24"/>
        </w:rPr>
        <w:t>z dnia 20 kwietnia 2026 r.</w:t>
      </w:r>
    </w:p>
    <w:p w:rsidR="00A77B3E">
      <w:pPr>
        <w:keepNext/>
        <w:spacing w:before="0" w:after="480" w:line="276" w:lineRule="auto"/>
        <w:ind w:left="0" w:right="0" w:firstLine="0"/>
        <w:jc w:val="center"/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</w:pPr>
      <w:r>
        <w:rPr>
          <w:rFonts w:ascii="Verdana" w:eastAsia="Verdana" w:hAnsi="Verdana" w:cs="Verdana"/>
          <w:b/>
          <w:caps w:val="0"/>
          <w:sz w:val="24"/>
        </w:rPr>
        <w:t>w sprawie zmiany uchwały Nr XXXI/281/2020 Rady Gminy Komorniki z dnia 17 grudnia 2020 r. w sprawie nadania statutów sołectwom Gminy Komorniki</w:t>
      </w:r>
    </w:p>
    <w:p w:rsidR="00A77B3E">
      <w:pPr>
        <w:keepNext w:val="0"/>
        <w:keepLines/>
        <w:spacing w:before="120" w:after="120" w:line="276" w:lineRule="auto"/>
        <w:ind w:left="0" w:right="0" w:firstLine="227"/>
        <w:jc w:val="left"/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</w:pP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Na podstawie art.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18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ust.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2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pkt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7, art.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35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ust.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1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i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3,art.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40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ust.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2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pkt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1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ustawy z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dnia 8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marca 1990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r. o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samorządzie gminnym (t.j. Dz.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U. z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2025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r. poz.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1153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ze zm.), Rada Gminy Komorniki uchwala, co następuje:</w:t>
      </w:r>
    </w:p>
    <w:p w:rsidR="00A77B3E">
      <w:pPr>
        <w:keepNext w:val="0"/>
        <w:keepLines/>
        <w:spacing w:before="120" w:after="120" w:line="276" w:lineRule="auto"/>
        <w:ind w:left="0" w:right="0" w:firstLine="340"/>
        <w:jc w:val="left"/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</w:pPr>
      <w:r>
        <w:rPr>
          <w:rFonts w:ascii="Verdana" w:eastAsia="Verdana" w:hAnsi="Verdana" w:cs="Verdana"/>
          <w:b/>
          <w:sz w:val="24"/>
        </w:rPr>
        <w:t>§ 1.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W załącznikach od 1-8 uchwały Nr XXXI/281/2020 Rady Gminy Komorniki z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dnia 17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grudnia 2020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r. w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sprawie nadania statutów sołectwom Gminy Komorniki wprowadza się następujące zmiany:</w:t>
      </w:r>
    </w:p>
    <w:p w:rsidR="00A77B3E">
      <w:pPr>
        <w:keepNext w:val="0"/>
        <w:keepLines w:val="0"/>
        <w:spacing w:before="120" w:after="120" w:line="276" w:lineRule="auto"/>
        <w:ind w:left="340" w:right="0" w:hanging="227"/>
        <w:jc w:val="left"/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</w:pPr>
      <w:r>
        <w:rPr>
          <w:rFonts w:ascii="Verdana" w:eastAsia="Verdana" w:hAnsi="Verdana" w:cs="Verdana"/>
          <w:sz w:val="24"/>
        </w:rPr>
        <w:t>1)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w § 2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po pkt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9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kropkę zastępuje się średnikiem i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dodaje się pkt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10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w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brzmieniu:</w:t>
      </w:r>
    </w:p>
    <w:p w:rsidR="00A77B3E">
      <w:pPr>
        <w:keepNext w:val="0"/>
        <w:keepLines w:val="0"/>
        <w:spacing w:before="120" w:after="120" w:line="276" w:lineRule="auto"/>
        <w:ind w:left="793" w:right="0" w:hanging="340"/>
        <w:jc w:val="both"/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</w:pPr>
      <w:r>
        <w:rPr>
          <w:b w:val="0"/>
          <w:i w:val="0"/>
          <w:u w:val="none"/>
        </w:rPr>
        <w:t>„</w:t>
      </w:r>
      <w:r>
        <w:rPr>
          <w:rFonts w:ascii="Verdana" w:eastAsia="Verdana" w:hAnsi="Verdana" w:cs="Verdana"/>
          <w:sz w:val="24"/>
        </w:rPr>
        <w:t>10)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Urzędzie Gminy – należy przez to rozumieć Urząd Gminy Komorniki.</w:t>
      </w:r>
      <w:r>
        <w:rPr>
          <w:b w:val="0"/>
          <w:i w:val="0"/>
          <w:u w:val="none"/>
        </w:rPr>
        <w:t>”</w:t>
      </w:r>
      <w:r>
        <w:t>;</w:t>
      </w:r>
    </w:p>
    <w:p w:rsidR="00A77B3E">
      <w:pPr>
        <w:keepNext w:val="0"/>
        <w:keepLines w:val="0"/>
        <w:spacing w:before="120" w:after="120" w:line="276" w:lineRule="auto"/>
        <w:ind w:left="340" w:right="0" w:hanging="227"/>
        <w:jc w:val="left"/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</w:pPr>
      <w:r>
        <w:rPr>
          <w:rFonts w:ascii="Verdana" w:eastAsia="Verdana" w:hAnsi="Verdana" w:cs="Verdana"/>
          <w:sz w:val="24"/>
        </w:rPr>
        <w:t>2)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w § 4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w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ust.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2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po pkt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6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kropkę zastępuje się średnikiem i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dodaje się pkt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7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i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8 w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brzmieniu:</w:t>
      </w:r>
    </w:p>
    <w:p w:rsidR="00A77B3E">
      <w:pPr>
        <w:keepNext w:val="0"/>
        <w:keepLines w:val="0"/>
        <w:spacing w:before="120" w:after="120" w:line="276" w:lineRule="auto"/>
        <w:ind w:left="793" w:right="0" w:hanging="340"/>
        <w:jc w:val="both"/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</w:pPr>
      <w:r>
        <w:rPr>
          <w:b w:val="0"/>
          <w:i w:val="0"/>
          <w:u w:val="none"/>
        </w:rPr>
        <w:t>„</w:t>
      </w:r>
      <w:r>
        <w:rPr>
          <w:rFonts w:ascii="Verdana" w:eastAsia="Verdana" w:hAnsi="Verdana" w:cs="Verdana"/>
          <w:sz w:val="24"/>
        </w:rPr>
        <w:t>7)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podejmowanie inicjatyw i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przedsięwzięć społecznych,</w:t>
      </w:r>
    </w:p>
    <w:p w:rsidR="00A77B3E">
      <w:pPr>
        <w:keepNext w:val="0"/>
        <w:keepLines w:val="0"/>
        <w:spacing w:before="120" w:after="120" w:line="276" w:lineRule="auto"/>
        <w:ind w:left="793" w:right="0" w:hanging="227"/>
        <w:jc w:val="left"/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</w:pPr>
      <w:r>
        <w:rPr>
          <w:rFonts w:ascii="Verdana" w:eastAsia="Verdana" w:hAnsi="Verdana" w:cs="Verdana"/>
          <w:sz w:val="24"/>
        </w:rPr>
        <w:t>8)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podejmowanie działań mających na celu poprawę bezpieczeństwa i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porządku publicznego.</w:t>
      </w:r>
      <w:r>
        <w:rPr>
          <w:b w:val="0"/>
          <w:i w:val="0"/>
          <w:u w:val="none"/>
        </w:rPr>
        <w:t>”</w:t>
      </w:r>
      <w:r>
        <w:t>;</w:t>
      </w:r>
    </w:p>
    <w:p w:rsidR="00A77B3E">
      <w:pPr>
        <w:keepNext w:val="0"/>
        <w:keepLines w:val="0"/>
        <w:spacing w:before="120" w:after="120" w:line="276" w:lineRule="auto"/>
        <w:ind w:left="340" w:right="0" w:hanging="227"/>
        <w:jc w:val="left"/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</w:pPr>
      <w:r>
        <w:rPr>
          <w:rFonts w:ascii="Verdana" w:eastAsia="Verdana" w:hAnsi="Verdana" w:cs="Verdana"/>
          <w:sz w:val="24"/>
        </w:rPr>
        <w:t>3)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w § 25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ust.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2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otrzymuje brzmienie:</w:t>
      </w:r>
    </w:p>
    <w:p w:rsidR="00A77B3E">
      <w:pPr>
        <w:keepNext w:val="0"/>
        <w:keepLines/>
        <w:spacing w:before="120" w:after="120" w:line="276" w:lineRule="auto"/>
        <w:ind w:left="453" w:right="0" w:firstLine="227"/>
        <w:jc w:val="both"/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</w:pPr>
      <w:r>
        <w:rPr>
          <w:b w:val="0"/>
          <w:i w:val="0"/>
          <w:u w:val="none"/>
        </w:rPr>
        <w:t>„</w:t>
      </w:r>
      <w:r>
        <w:rPr>
          <w:rFonts w:ascii="Verdana" w:eastAsia="Verdana" w:hAnsi="Verdana" w:cs="Verdana"/>
          <w:sz w:val="24"/>
        </w:rPr>
        <w:t>2. 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W wyborach do Rady Sołeckiej wyborca głosuje na określonych kandydatów stawiając znak „x” (dwie przecinające się linie w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obrębie kratki) w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kratce z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lewej strony obok nazwisk kandydatów, na których głosuje, w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ilości co najwyżej równej liczbowemu składowi tej Rady.</w:t>
      </w:r>
      <w:r>
        <w:rPr>
          <w:b w:val="0"/>
          <w:i w:val="0"/>
          <w:u w:val="none"/>
        </w:rPr>
        <w:t>”</w:t>
      </w:r>
      <w:r>
        <w:t>;</w:t>
      </w:r>
    </w:p>
    <w:p w:rsidR="00A77B3E">
      <w:pPr>
        <w:keepNext w:val="0"/>
        <w:keepLines w:val="0"/>
        <w:spacing w:before="120" w:after="120" w:line="276" w:lineRule="auto"/>
        <w:ind w:left="340" w:right="0" w:hanging="227"/>
        <w:jc w:val="left"/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</w:pPr>
      <w:r>
        <w:rPr>
          <w:rFonts w:ascii="Verdana" w:eastAsia="Verdana" w:hAnsi="Verdana" w:cs="Verdana"/>
          <w:sz w:val="24"/>
        </w:rPr>
        <w:t>4)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w § 25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ust.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4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otrzymuje brzmienie: „4. Za nieważny uznaje się głos, jeżeli na karcie do głosowania postawiono znak ,,x” w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kratce z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lewej strony obok nazwisk większej liczby kandydatów niż liczba członków Rady Sołeckiej lub nie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postawiono znaku ,,x” w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kratce z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lewej obok nazwiska żadnego kandydata.</w:t>
      </w:r>
    </w:p>
    <w:p w:rsidR="00A77B3E">
      <w:pPr>
        <w:keepNext w:val="0"/>
        <w:keepLines w:val="0"/>
        <w:spacing w:before="120" w:after="120" w:line="276" w:lineRule="auto"/>
        <w:ind w:left="340" w:right="0" w:hanging="227"/>
        <w:jc w:val="left"/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</w:pPr>
      <w:r>
        <w:rPr>
          <w:rFonts w:ascii="Verdana" w:eastAsia="Verdana" w:hAnsi="Verdana" w:cs="Verdana"/>
          <w:sz w:val="24"/>
        </w:rPr>
        <w:t>5)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w § 25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ust.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6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zd. 2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otrzymuje brzmienie:</w:t>
      </w:r>
    </w:p>
    <w:p w:rsidR="00A77B3E">
      <w:pPr>
        <w:keepNext w:val="0"/>
        <w:keepLines w:val="0"/>
        <w:spacing w:before="120" w:after="120" w:line="276" w:lineRule="auto"/>
        <w:ind w:left="453" w:right="0" w:firstLine="114"/>
        <w:jc w:val="left"/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</w:pP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„Przepis § 24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ust.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6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stosuje się odpowiednio.</w:t>
      </w:r>
      <w:r>
        <w:rPr>
          <w:b w:val="0"/>
          <w:i w:val="0"/>
          <w:u w:val="none"/>
        </w:rPr>
        <w:t>”</w:t>
      </w:r>
      <w:r>
        <w:t>.</w:t>
      </w:r>
    </w:p>
    <w:p w:rsidR="00A77B3E">
      <w:pPr>
        <w:keepNext w:val="0"/>
        <w:keepLines/>
        <w:spacing w:before="120" w:after="120" w:line="276" w:lineRule="auto"/>
        <w:ind w:left="0" w:right="0" w:firstLine="340"/>
        <w:jc w:val="left"/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</w:pPr>
      <w:r>
        <w:rPr>
          <w:rFonts w:ascii="Verdana" w:eastAsia="Verdana" w:hAnsi="Verdana" w:cs="Verdana"/>
          <w:b/>
          <w:sz w:val="24"/>
        </w:rPr>
        <w:t>§ 2.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Wykonanie uchwały powierza się Wójtowi Gminy Komorniki.</w:t>
      </w:r>
    </w:p>
    <w:p w:rsidR="00A77B3E">
      <w:pPr>
        <w:keepNext/>
        <w:keepLines/>
        <w:spacing w:before="120" w:after="120" w:line="276" w:lineRule="auto"/>
        <w:ind w:left="0" w:right="0" w:firstLine="340"/>
        <w:jc w:val="left"/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</w:pPr>
      <w:r>
        <w:rPr>
          <w:rFonts w:ascii="Verdana" w:eastAsia="Verdana" w:hAnsi="Verdana" w:cs="Verdana"/>
          <w:b/>
          <w:sz w:val="24"/>
        </w:rPr>
        <w:t>§ 3.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Uchwała wchodzi w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życie po upływie 14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dni od daty jej ogłoszenia w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Dzienniku Urzędowym Województwa Wielkopolskiego.</w:t>
      </w:r>
    </w:p>
    <w:p w:rsidR="00A77B3E">
      <w:pPr>
        <w:keepNext/>
        <w:keepLines/>
        <w:spacing w:before="120" w:after="120" w:line="276" w:lineRule="auto"/>
        <w:ind w:left="0" w:right="0" w:firstLine="340"/>
        <w:jc w:val="left"/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</w:pPr>
    </w:p>
    <w:p w:rsidR="00A77B3E">
      <w:pPr>
        <w:keepNext/>
        <w:spacing w:before="0" w:after="0"/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4933"/>
        <w:gridCol w:w="4933"/>
      </w:tblGrid>
      <w:tr>
        <w:tblPrEx>
          <w:tblW w:w="5000" w:type="pct"/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jc w:val="left"/>
              <w:rPr>
                <w:rFonts w:ascii="Verdana" w:eastAsia="Verdana" w:hAnsi="Verdana" w:cs="Verdana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spacing w:before="560" w:after="560"/>
              <w:ind w:left="1134" w:right="1134" w:firstLine="0"/>
              <w:jc w:val="center"/>
              <w:rPr>
                <w:rFonts w:ascii="Verdana" w:eastAsia="Verdana" w:hAnsi="Verdana" w:cs="Verdana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</w:pPr>
            <w:r>
              <w:rPr>
                <w:rFonts w:ascii="Verdana" w:eastAsia="Verdana" w:hAnsi="Verdana" w:cs="Verdana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t>Przewodniczący Rady Gminy Komorniki</w:t>
            </w:r>
            <w:r>
              <w:rPr>
                <w:rFonts w:ascii="Verdana" w:eastAsia="Verdana" w:hAnsi="Verdana" w:cs="Verdana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br/>
            </w:r>
            <w:r>
              <w:rPr>
                <w:rFonts w:ascii="Verdana" w:eastAsia="Verdana" w:hAnsi="Verdana" w:cs="Verdana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br/>
            </w:r>
            <w:r>
              <w:rPr>
                <w:rFonts w:ascii="Verdana" w:eastAsia="Verdana" w:hAnsi="Verdana" w:cs="Verdana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br/>
            </w:r>
            <w:r>
              <w:rPr>
                <w:b/>
                <w:i w:val="0"/>
              </w:rPr>
              <w:t>Marek Kubiak</w:t>
            </w:r>
          </w:p>
        </w:tc>
      </w:tr>
    </w:tbl>
    <w:p w:rsidR="00A77B3E">
      <w:pPr>
        <w:keepNext/>
        <w:spacing w:before="0" w:after="0"/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sectPr>
          <w:footerReference w:type="default" r:id="rId4"/>
          <w:endnotePr>
            <w:numFmt w:val="decimal"/>
          </w:endnotePr>
          <w:pgSz w:w="11906" w:h="16838"/>
          <w:pgMar w:top="1417" w:right="1020" w:bottom="992" w:left="1020" w:header="708" w:footer="708" w:gutter="0"/>
          <w:cols w:space="708"/>
          <w:docGrid w:linePitch="360"/>
        </w:sectPr>
      </w:pP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contextualSpacing w:val="0"/>
        <w:rPr>
          <w:rFonts w:eastAsia="Times New Roman" w:cs="Times New Roman"/>
          <w:szCs w:val="20"/>
        </w:rPr>
      </w:pP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contextualSpacing w:val="0"/>
        <w:jc w:val="center"/>
        <w:rPr>
          <w:rFonts w:eastAsia="Times New Roman" w:cs="Times New Roman"/>
          <w:sz w:val="22"/>
          <w:szCs w:val="20"/>
        </w:rPr>
      </w:pPr>
      <w:r>
        <w:rPr>
          <w:rFonts w:eastAsia="Times New Roman" w:cs="Times New Roman"/>
          <w:b/>
          <w:sz w:val="22"/>
          <w:szCs w:val="20"/>
        </w:rPr>
        <w:t>Uzasadnienie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76" w:lineRule="auto"/>
        <w:ind w:left="0" w:right="0" w:firstLine="227"/>
        <w:contextualSpacing w:val="0"/>
        <w:jc w:val="center"/>
        <w:rPr>
          <w:rFonts w:eastAsia="Times New Roman" w:cs="Times New Roman"/>
          <w:color w:val="000000"/>
          <w:szCs w:val="20"/>
          <w:u w:color="000000"/>
        </w:rPr>
      </w:pPr>
      <w:r>
        <w:rPr>
          <w:rFonts w:eastAsia="Times New Roman" w:cs="Times New Roman"/>
          <w:b/>
          <w:szCs w:val="20"/>
        </w:rPr>
        <w:t>DO UCHWAŁY NR XXXIV/</w:t>
      </w:r>
      <w:r>
        <w:rPr>
          <w:rFonts w:eastAsia="Times New Roman" w:cs="Times New Roman"/>
          <w:b/>
          <w:szCs w:val="20"/>
        </w:rPr>
        <w:t>334</w:t>
      </w:r>
      <w:r>
        <w:rPr>
          <w:rFonts w:eastAsia="Times New Roman" w:cs="Times New Roman"/>
          <w:b/>
          <w:szCs w:val="20"/>
        </w:rPr>
        <w:t>/2026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76" w:lineRule="auto"/>
        <w:ind w:left="0" w:right="0" w:firstLine="227"/>
        <w:contextualSpacing w:val="0"/>
        <w:jc w:val="center"/>
        <w:rPr>
          <w:rFonts w:eastAsia="Times New Roman" w:cs="Times New Roman"/>
          <w:color w:val="000000"/>
          <w:szCs w:val="20"/>
          <w:u w:color="000000"/>
        </w:rPr>
      </w:pPr>
      <w:r>
        <w:rPr>
          <w:rFonts w:eastAsia="Times New Roman" w:cs="Times New Roman"/>
          <w:b/>
          <w:color w:val="000000"/>
          <w:szCs w:val="20"/>
          <w:u w:color="000000"/>
        </w:rPr>
        <w:t>RADY GMINY KOMORNIKI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76" w:lineRule="auto"/>
        <w:ind w:left="0" w:right="0" w:firstLine="227"/>
        <w:contextualSpacing w:val="0"/>
        <w:jc w:val="center"/>
        <w:rPr>
          <w:rFonts w:eastAsia="Times New Roman" w:cs="Times New Roman"/>
          <w:color w:val="000000"/>
          <w:szCs w:val="20"/>
          <w:u w:color="000000"/>
        </w:rPr>
      </w:pPr>
      <w:r>
        <w:rPr>
          <w:rFonts w:eastAsia="Times New Roman" w:cs="Times New Roman"/>
          <w:color w:val="000000"/>
          <w:szCs w:val="20"/>
          <w:u w:color="000000"/>
        </w:rPr>
        <w:t>z dnia 20 kwietnia 2026 r.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76" w:lineRule="auto"/>
        <w:ind w:left="0" w:right="0" w:firstLine="227"/>
        <w:contextualSpacing w:val="0"/>
        <w:jc w:val="center"/>
        <w:rPr>
          <w:rFonts w:eastAsia="Times New Roman" w:cs="Times New Roman"/>
          <w:color w:val="000000"/>
          <w:szCs w:val="20"/>
          <w:u w:color="000000"/>
        </w:rPr>
      </w:pPr>
      <w:r>
        <w:rPr>
          <w:rFonts w:eastAsia="Times New Roman" w:cs="Times New Roman"/>
          <w:color w:val="000000"/>
          <w:szCs w:val="20"/>
          <w:u w:color="000000"/>
        </w:rPr>
        <w:t> 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76" w:lineRule="auto"/>
        <w:ind w:left="0" w:right="0" w:firstLine="227"/>
        <w:contextualSpacing w:val="0"/>
        <w:jc w:val="both"/>
        <w:rPr>
          <w:rFonts w:eastAsia="Times New Roman" w:cs="Times New Roman"/>
          <w:color w:val="000000"/>
          <w:szCs w:val="20"/>
          <w:u w:color="000000"/>
        </w:rPr>
      </w:pPr>
      <w:r>
        <w:rPr>
          <w:rFonts w:eastAsia="Times New Roman" w:cs="Times New Roman"/>
          <w:color w:val="000000"/>
          <w:szCs w:val="20"/>
          <w:u w:color="000000"/>
        </w:rPr>
        <w:t>Projekt uchwały obejmuje zmiany w statutach wszystkich sołectw Gminy Komorniki. Zasadniczo projektowane zmiany dotyczą sposobu realizacji zadań sołectw oraz procedury wyborów do Rady Sołeckiej.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76" w:lineRule="auto"/>
        <w:ind w:left="0" w:right="0" w:firstLine="227"/>
        <w:contextualSpacing w:val="0"/>
        <w:jc w:val="both"/>
        <w:rPr>
          <w:rFonts w:eastAsia="Times New Roman" w:cs="Times New Roman"/>
          <w:color w:val="000000"/>
          <w:szCs w:val="20"/>
          <w:u w:color="000000"/>
        </w:rPr>
      </w:pPr>
      <w:r>
        <w:rPr>
          <w:rFonts w:eastAsia="Times New Roman" w:cs="Times New Roman"/>
          <w:color w:val="000000"/>
          <w:szCs w:val="20"/>
          <w:u w:color="000000"/>
        </w:rPr>
        <w:t xml:space="preserve">Stosownie do art. 35 ust. 1 ustawy o samorządzie gminnym </w:t>
      </w:r>
      <w:r>
        <w:rPr>
          <w:rFonts w:eastAsia="Times New Roman" w:cs="Times New Roman"/>
          <w:i/>
          <w:color w:val="000000"/>
          <w:szCs w:val="20"/>
          <w:u w:color="000000"/>
        </w:rPr>
        <w:t>organizację i zakres działania jednostki pomocniczej określa rada gminy odrębnym statutem, po przeprowadzeniu konsultacji z mieszkańcami.</w:t>
      </w:r>
    </w:p>
    <w:p>
      <w:pPr>
        <w:keepNext/>
        <w:keepLines/>
        <w:widowControl/>
        <w:suppressLineNumbers w:val="0"/>
        <w:shd w:val="clear" w:color="auto" w:fill="auto"/>
        <w:suppressAutoHyphens w:val="0"/>
        <w:spacing w:before="120" w:beforeAutospacing="0" w:after="120" w:afterAutospacing="0" w:line="276" w:lineRule="auto"/>
        <w:ind w:left="0" w:right="0" w:firstLine="227"/>
        <w:contextualSpacing w:val="0"/>
        <w:jc w:val="both"/>
        <w:rPr>
          <w:rFonts w:eastAsia="Times New Roman" w:cs="Times New Roman"/>
          <w:color w:val="000000"/>
          <w:szCs w:val="20"/>
          <w:u w:color="000000"/>
        </w:rPr>
      </w:pPr>
      <w:r>
        <w:rPr>
          <w:rFonts w:eastAsia="Times New Roman" w:cs="Times New Roman"/>
          <w:color w:val="000000"/>
          <w:szCs w:val="20"/>
          <w:u w:color="000000"/>
        </w:rPr>
        <w:t xml:space="preserve">W orzecznictwie sądów administracyjnych wskazuje się, że obligatoryjny wymóg konsultacji z mieszkańcami istnieje nie tylko przy uchwaleniu statutu jednostki pomocniczej, lecz także przy jego zmianie, przy czym bez znaczenia jest charakter dokonywanych zmian, </w:t>
      </w:r>
      <w:r>
        <w:rPr>
          <w:rFonts w:eastAsia="Times New Roman" w:cs="Times New Roman"/>
          <w:i/>
          <w:color w:val="000000"/>
          <w:szCs w:val="20"/>
          <w:u w:color="000000"/>
        </w:rPr>
        <w:t xml:space="preserve">zob. wyrok WSA w Poznaniu z dnia 5 października 2023 r., IV SA/Po 534/23. </w:t>
      </w:r>
      <w:r>
        <w:rPr>
          <w:rFonts w:eastAsia="Times New Roman" w:cs="Times New Roman"/>
          <w:color w:val="000000"/>
          <w:szCs w:val="20"/>
          <w:u w:color="000000"/>
        </w:rPr>
        <w:t>Mając na uwadze powyższe, projekt uchwały został poddany konsultacjom społecznym z mieszkańcami wszystkich sołectw Gminy Komorniki.</w:t>
      </w:r>
    </w:p>
    <w:p>
      <w:pPr>
        <w:keepNext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contextualSpacing w:val="0"/>
        <w:rPr>
          <w:rFonts w:eastAsia="Times New Roman" w:cs="Times New Roman"/>
          <w:color w:val="000000"/>
          <w:szCs w:val="20"/>
          <w:u w:color="000000"/>
        </w:rPr>
      </w:pPr>
      <w:r>
        <w:rPr>
          <w:rFonts w:eastAsia="Times New Roman" w:cs="Times New Roman"/>
          <w:color w:val="000000"/>
          <w:szCs w:val="20"/>
        </w:rPr>
        <w:t> </w:t>
      </w:r>
    </w:p>
    <w:tbl>
      <w:tblPr>
        <w:tblStyle w:val="TableNormal"/>
        <w:tblW w:w="5000" w:type="pct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83"/>
        <w:gridCol w:w="5683"/>
      </w:tblGrid>
      <w:tr>
        <w:tblPrEx>
          <w:tblW w:w="5000" w:type="pct"/>
          <w:tblLayout w:type="fixed"/>
        </w:tblPrEx>
        <w:tc>
          <w:tcPr>
            <w:tcW w:w="4185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rPr>
                <w:rFonts w:eastAsia="Times New Roman" w:cs="Times New Roman"/>
                <w:color w:val="000000"/>
                <w:szCs w:val="20"/>
              </w:rPr>
            </w:pPr>
          </w:p>
        </w:tc>
        <w:tc>
          <w:tcPr>
            <w:tcW w:w="5685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widowControl/>
              <w:suppressLineNumbers w:val="0"/>
              <w:shd w:val="clear" w:color="auto" w:fill="auto"/>
              <w:suppressAutoHyphens w:val="0"/>
              <w:spacing w:before="560" w:beforeAutospacing="0" w:after="560" w:afterAutospacing="0" w:line="240" w:lineRule="auto"/>
              <w:ind w:left="1134" w:right="1134" w:firstLine="0"/>
              <w:contextualSpacing w:val="0"/>
              <w:jc w:val="center"/>
              <w:rPr>
                <w:rFonts w:eastAsia="Times New Roman" w:cs="Times New Roman"/>
                <w:b/>
                <w:color w:val="000000"/>
                <w:szCs w:val="20"/>
              </w:rPr>
            </w:pPr>
            <w:r>
              <w:rPr>
                <w:rFonts w:eastAsia="Times New Roman" w:cs="Times New Roman"/>
                <w:color w:val="000000"/>
                <w:szCs w:val="20"/>
              </w:rPr>
              <w:fldChar w:fldCharType="begin"/>
            </w:r>
            <w:r>
              <w:rPr>
                <w:rFonts w:eastAsia="Times New Roman" w:cs="Times New Roman"/>
                <w:color w:val="000000"/>
                <w:szCs w:val="20"/>
              </w:rPr>
              <w:instrText>MERGEFIELD SIGNATURE_0_0__FUNCTION \* MERGEFORMAT</w:instrText>
            </w:r>
            <w:r>
              <w:rPr>
                <w:rFonts w:eastAsia="Times New Roman" w:cs="Times New Roman"/>
                <w:color w:val="000000"/>
                <w:szCs w:val="20"/>
              </w:rPr>
              <w:fldChar w:fldCharType="separate"/>
            </w:r>
            <w:r>
              <w:rPr>
                <w:rFonts w:eastAsia="Times New Roman" w:cs="Times New Roman"/>
                <w:color w:val="000000"/>
                <w:szCs w:val="20"/>
              </w:rPr>
              <w:t>Wójt Gminy Komorniki</w:t>
            </w:r>
            <w:r>
              <w:rPr>
                <w:rFonts w:eastAsia="Times New Roman" w:cs="Times New Roman"/>
                <w:color w:val="000000"/>
                <w:szCs w:val="20"/>
              </w:rPr>
              <w:fldChar w:fldCharType="end"/>
            </w:r>
            <w:r>
              <w:rPr>
                <w:rFonts w:eastAsia="Times New Roman" w:cs="Times New Roman"/>
                <w:color w:val="000000"/>
                <w:szCs w:val="20"/>
              </w:rPr>
              <w:br/>
              <w:br/>
              <w:br/>
            </w:r>
            <w:r>
              <w:rPr>
                <w:rFonts w:eastAsia="Times New Roman" w:cs="Times New Roman"/>
                <w:b/>
                <w:color w:val="000000"/>
                <w:szCs w:val="20"/>
              </w:rPr>
              <w:fldChar w:fldCharType="begin"/>
            </w:r>
            <w:r>
              <w:rPr>
                <w:rFonts w:eastAsia="Times New Roman" w:cs="Times New Roman"/>
                <w:b/>
                <w:color w:val="000000"/>
                <w:szCs w:val="20"/>
              </w:rPr>
              <w:instrText>MERGEFIELD SIGNATURE_0_0_FIRSTNAME \* MERGEFORMAT</w:instrText>
            </w:r>
            <w:r>
              <w:rPr>
                <w:rFonts w:eastAsia="Times New Roman" w:cs="Times New Roman"/>
                <w:b/>
                <w:color w:val="000000"/>
                <w:szCs w:val="20"/>
              </w:rPr>
              <w:fldChar w:fldCharType="separate"/>
            </w:r>
            <w:r>
              <w:rPr>
                <w:rFonts w:eastAsia="Times New Roman" w:cs="Times New Roman"/>
                <w:b/>
                <w:color w:val="000000"/>
                <w:szCs w:val="20"/>
              </w:rPr>
              <w:t>Tomasz</w:t>
            </w:r>
            <w:r>
              <w:rPr>
                <w:rFonts w:eastAsia="Times New Roman" w:cs="Times New Roman"/>
                <w:b/>
                <w:color w:val="000000"/>
                <w:szCs w:val="20"/>
              </w:rPr>
              <w:fldChar w:fldCharType="end"/>
            </w:r>
            <w:r>
              <w:rPr>
                <w:rFonts w:eastAsia="Times New Roman" w:cs="Times New Roman"/>
                <w:b/>
                <w:color w:val="000000"/>
                <w:szCs w:val="20"/>
              </w:rPr>
              <w:t> </w:t>
            </w:r>
            <w:r>
              <w:rPr>
                <w:rFonts w:eastAsia="Times New Roman" w:cs="Times New Roman"/>
                <w:b/>
                <w:color w:val="000000"/>
                <w:szCs w:val="20"/>
              </w:rPr>
              <w:fldChar w:fldCharType="begin"/>
            </w:r>
            <w:r>
              <w:rPr>
                <w:rFonts w:eastAsia="Times New Roman" w:cs="Times New Roman"/>
                <w:b/>
                <w:color w:val="000000"/>
                <w:szCs w:val="20"/>
              </w:rPr>
              <w:instrText>MERGEFIELD SIGNATURE_0_0_LASTNAME \* MERGEFORMAT</w:instrText>
            </w:r>
            <w:r>
              <w:rPr>
                <w:rFonts w:eastAsia="Times New Roman" w:cs="Times New Roman"/>
                <w:b/>
                <w:color w:val="000000"/>
                <w:szCs w:val="20"/>
              </w:rPr>
              <w:fldChar w:fldCharType="separate"/>
            </w:r>
            <w:r>
              <w:rPr>
                <w:rFonts w:eastAsia="Times New Roman" w:cs="Times New Roman"/>
                <w:b/>
                <w:color w:val="000000"/>
                <w:szCs w:val="20"/>
              </w:rPr>
              <w:t>Stellmaszyk</w:t>
            </w:r>
            <w:r>
              <w:rPr>
                <w:rFonts w:eastAsia="Times New Roman" w:cs="Times New Roman"/>
                <w:b/>
                <w:color w:val="000000"/>
                <w:szCs w:val="20"/>
              </w:rPr>
              <w:fldChar w:fldCharType="end"/>
            </w:r>
            <w:r>
              <w:rPr>
                <w:rFonts w:eastAsia="Times New Roman" w:cs="Times New Roman"/>
                <w:b/>
                <w:color w:val="000000"/>
                <w:szCs w:val="20"/>
              </w:rPr>
              <w:t> </w:t>
            </w:r>
          </w:p>
        </w:tc>
      </w:tr>
    </w:tbl>
    <w:p>
      <w:pPr>
        <w:keepNext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contextualSpacing w:val="0"/>
        <w:rPr>
          <w:rFonts w:eastAsia="Times New Roman" w:cs="Times New Roman"/>
          <w:color w:val="000000"/>
          <w:szCs w:val="20"/>
          <w:u w:color="000000"/>
        </w:rPr>
      </w:pPr>
    </w:p>
    <w:sectPr>
      <w:footerReference w:type="default" r:id="rId5"/>
      <w:endnotePr>
        <w:numFmt w:val="decimal"/>
      </w:endnotePr>
      <w:type w:val="nextPage"/>
      <w:pgSz w:w="11906" w:h="16838" w:code="0"/>
      <w:pgMar w:top="1417" w:right="1020" w:bottom="992" w:left="102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</w:tblPrEx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Verdana" w:eastAsia="Verdana" w:hAnsi="Verdana" w:cs="Verdana"/>
              <w:b w:val="0"/>
              <w:sz w:val="18"/>
            </w:rPr>
          </w:pPr>
          <w:r>
            <w:rPr>
              <w:rFonts w:ascii="Verdana" w:eastAsia="Verdana" w:hAnsi="Verdana" w:cs="Verdana"/>
              <w:b w:val="0"/>
              <w:sz w:val="18"/>
            </w:rPr>
            <w:t>Id: 261B8EF7-4C03-42BE-91A8-63993490213F.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Verdana" w:eastAsia="Verdana" w:hAnsi="Verdana" w:cs="Verdana"/>
              <w:b w:val="0"/>
              <w:sz w:val="18"/>
            </w:rPr>
          </w:pPr>
          <w:r>
            <w:rPr>
              <w:rFonts w:ascii="Verdana" w:eastAsia="Verdana" w:hAnsi="Verdana" w:cs="Verdana"/>
              <w:b w:val="0"/>
              <w:sz w:val="18"/>
            </w:rPr>
            <w:t xml:space="preserve">Strona </w:t>
          </w:r>
          <w:r>
            <w:rPr>
              <w:rFonts w:ascii="Verdana" w:eastAsia="Verdana" w:hAnsi="Verdana" w:cs="Verdana"/>
              <w:b w:val="0"/>
              <w:sz w:val="18"/>
            </w:rPr>
            <w:fldChar w:fldCharType="begin"/>
          </w:r>
          <w:r>
            <w:rPr>
              <w:rFonts w:ascii="Verdana" w:eastAsia="Verdana" w:hAnsi="Verdana" w:cs="Verdana"/>
              <w:b w:val="0"/>
              <w:sz w:val="18"/>
            </w:rPr>
            <w:instrText>PAGE</w:instrText>
          </w:r>
          <w:r>
            <w:rPr>
              <w:rFonts w:ascii="Verdana" w:eastAsia="Verdana" w:hAnsi="Verdana" w:cs="Verdana"/>
              <w:b w:val="0"/>
              <w:sz w:val="18"/>
            </w:rPr>
            <w:fldChar w:fldCharType="separate"/>
          </w:r>
          <w:r>
            <w:rPr>
              <w:rFonts w:ascii="Verdana" w:eastAsia="Verdana" w:hAnsi="Verdana" w:cs="Verdana"/>
              <w:b w:val="0"/>
              <w:sz w:val="18"/>
            </w:rPr>
            <w:fldChar w:fldCharType="end"/>
          </w:r>
        </w:p>
      </w:tc>
    </w:tr>
  </w:tbl>
  <w:p>
    <w:pPr>
      <w:rPr>
        <w:rFonts w:ascii="Verdana" w:eastAsia="Verdana" w:hAnsi="Verdana" w:cs="Verdana"/>
        <w:b w:val="0"/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</w:tblPrEx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Verdana" w:eastAsia="Verdana" w:hAnsi="Verdana" w:cs="Verdana"/>
              <w:b w:val="0"/>
              <w:sz w:val="18"/>
            </w:rPr>
          </w:pPr>
          <w:r>
            <w:rPr>
              <w:rFonts w:ascii="Verdana" w:eastAsia="Verdana" w:hAnsi="Verdana" w:cs="Verdana"/>
              <w:b w:val="0"/>
              <w:sz w:val="18"/>
            </w:rPr>
            <w:t>Id: 261B8EF7-4C03-42BE-91A8-63993490213F.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Verdana" w:eastAsia="Verdana" w:hAnsi="Verdana" w:cs="Verdana"/>
              <w:b w:val="0"/>
              <w:sz w:val="18"/>
            </w:rPr>
          </w:pPr>
          <w:r>
            <w:rPr>
              <w:rFonts w:ascii="Verdana" w:eastAsia="Verdana" w:hAnsi="Verdana" w:cs="Verdana"/>
              <w:b w:val="0"/>
              <w:sz w:val="18"/>
            </w:rPr>
            <w:t xml:space="preserve">Strona </w:t>
          </w:r>
          <w:r>
            <w:rPr>
              <w:rFonts w:ascii="Verdana" w:eastAsia="Verdana" w:hAnsi="Verdana" w:cs="Verdana"/>
              <w:b w:val="0"/>
              <w:sz w:val="18"/>
            </w:rPr>
            <w:fldChar w:fldCharType="begin"/>
          </w:r>
          <w:r>
            <w:rPr>
              <w:rFonts w:ascii="Verdana" w:eastAsia="Verdana" w:hAnsi="Verdana" w:cs="Verdana"/>
              <w:b w:val="0"/>
              <w:sz w:val="18"/>
            </w:rPr>
            <w:instrText>PAGE</w:instrText>
          </w:r>
          <w:r>
            <w:rPr>
              <w:rFonts w:ascii="Verdana" w:eastAsia="Verdana" w:hAnsi="Verdana" w:cs="Verdana"/>
              <w:b w:val="0"/>
              <w:sz w:val="18"/>
            </w:rPr>
            <w:fldChar w:fldCharType="separate"/>
          </w:r>
          <w:r>
            <w:rPr>
              <w:rFonts w:ascii="Verdana" w:eastAsia="Verdana" w:hAnsi="Verdana" w:cs="Verdana"/>
              <w:b w:val="0"/>
              <w:sz w:val="18"/>
            </w:rPr>
            <w:fldChar w:fldCharType="end"/>
          </w:r>
        </w:p>
      </w:tc>
    </w:tr>
  </w:tbl>
  <w:p>
    <w:pPr>
      <w:rPr>
        <w:rFonts w:ascii="Verdana" w:eastAsia="Verdana" w:hAnsi="Verdana" w:cs="Verdana"/>
        <w:b w:val="0"/>
        <w:sz w:val="18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left"/>
    </w:pPr>
    <w:rPr>
      <w:rFonts w:ascii="Verdana" w:eastAsia="Verdana" w:hAnsi="Verdana" w:cs="Verdana"/>
      <w:sz w:val="24"/>
      <w:szCs w:val="24"/>
      <w:lang w:val="pl-PL" w:eastAsia="pl-PL" w:bidi="pl-PL"/>
    </w:rPr>
  </w:style>
  <w:style w:type="character" w:default="1" w:styleId="DefaultParagraphFont">
    <w:name w:val="Default Paragraph Font"/>
    <w:semiHidden/>
    <w:rPr>
      <w:lang w:val="pl-PL" w:eastAsia="pl-PL" w:bidi="pl-PL"/>
    </w:rPr>
  </w:style>
  <w:style w:type="table" w:default="1" w:styleId="TableNormal">
    <w:name w:val="Normal Table"/>
    <w:semiHidden/>
    <w:rPr>
      <w:lang w:val="pl-PL" w:eastAsia="pl-PL" w:bidi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Gminy Komorniki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 XXXIV/334/2026 z dnia 20 kwietnia 2026 r.</dc:title>
  <dc:subject>w sprawie zmiany uchwały Nr XXXI/281/2020 Rady Gminy Komorniki z^dnia 17^grudnia 2020^r. w^sprawie nadania statutów sołectwom Gminy Komorniki</dc:subject>
  <dc:creator>rada.gminy</dc:creator>
  <cp:lastModifiedBy>rada.gminy</cp:lastModifiedBy>
  <cp:revision>1</cp:revision>
  <dcterms:created xsi:type="dcterms:W3CDTF">2026-04-24T11:47:47Z</dcterms:created>
  <dcterms:modified xsi:type="dcterms:W3CDTF">2026-04-24T11:47:47Z</dcterms:modified>
  <cp:category>Akt prawny</cp:category>
</cp:coreProperties>
</file>