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XXXIII/323/2026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marca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zmiany Uchwały Nr XXIX/288/2024 Rady Gminy Komorniki z dnia 18 grudnia 2025r.</w:t>
      </w:r>
      <w:r>
        <w:rPr>
          <w:rFonts w:ascii="Verdana" w:eastAsia="Verdana" w:hAnsi="Verdana" w:cs="Verdana"/>
          <w:b/>
          <w:caps w:val="0"/>
          <w:sz w:val="24"/>
        </w:rPr>
        <w:br/>
      </w:r>
      <w:r>
        <w:rPr>
          <w:rFonts w:ascii="Verdana" w:eastAsia="Verdana" w:hAnsi="Verdana" w:cs="Verdana"/>
          <w:b/>
          <w:caps w:val="0"/>
          <w:sz w:val="24"/>
        </w:rPr>
        <w:t>w sprawie uchwalenia Wieloletniej Prognozy Finansowej Gminy Komorniki na lata 2026-2034 zmienionej uchwałą nr XXX/291/2026 Rady Gminy Komorniki z dnia 26 stycznia 2026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 ze zm.),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ust.1 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1-6,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2a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3, 227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ust.1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230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finansach publicznych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1483)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Wieloletniej Prognozie Finansowej Gminy Komorniki na lata 2026-2034 przyjętej Uchwałą nr XXIX/288/2024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grudnia 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wprowadza się następujące zmiany: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§1 uchwały dochody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wydatki bieżące, dochody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wydatki majątkowe, wynik budżetu, przeznaczenie nadwyżki lub sposób finansowania deficytu, przychody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rozchody budżetu, kwotę długu oraz sposób sfinansowania spłaty długu otrzymuje brzmienie zgodnie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załącznikiem Nr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 niniejszej uchwały.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ustala się wieloletnie przedsięwzięcia finansowane, zgodnie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załącznikiem Nr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 nr 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XXXIII/323/2026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30 marca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 nr 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XXXIII/323/2026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30 marca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Zalacznik2.pdf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 nr  3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XXXIII/323/2026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30 marca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10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Zalacznik3.pdf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XXXIII/323/2026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30 marca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Podjęcie uchwały w sprawie zmiany Wieloletniej Prognozy Finansowej Gminy Komorniki spowodowana jest zmianą budżetu gminy na 2026 rok oraz zmianą wartości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w wykazie przedsięwzięć do WPF.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z powyższym wprowadzone zostały zmiany w załączniku Nr 1 i Nr 2 do uchwały.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Podjęcie uchwały jest zatem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5848"/>
      </w:tblGrid>
      <w:tr>
        <w:tblPrEx>
          <w:tblW w:w="5000" w:type="pct"/>
          <w:tblLayout w:type="fixed"/>
        </w:tblPrEx>
        <w:tc>
          <w:tcPr>
            <w:tcW w:w="40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11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1AE9261F-CCD7-4EFE-B725-C7846EC52DDE.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1AE9261F-CCD7-4EFE-B725-C7846EC52DDE.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1AE9261F-CCD7-4EFE-B725-C7846EC52DDE.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1AE9261F-CCD7-4EFE-B725-C7846EC52DDE.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1AE9261F-CCD7-4EFE-B725-C7846EC52DDE.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Zalacznik3.pdf" TargetMode="External" /><Relationship Id="rId11" Type="http://schemas.openxmlformats.org/officeDocument/2006/relationships/footer" Target="footer5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XXXIII/323/2026 z dnia 30 marca 2026 r.</dc:title>
  <dc:subject>w sprawie zmiany Uchwały Nr XXIX/288/2024 Rady Gminy Komorniki z^dnia 18^grudnia 2025r.
w sprawie uchwalenia Wieloletniej Prognozy Finansowej Gminy Komorniki na lata 2026-2034 zmienionej uchwałą nr XXX/291/2026 Rady Gminy Komorniki z^dnia 26^stycznia 2026</dc:subject>
  <dc:creator>rada.gminy</dc:creator>
  <cp:lastModifiedBy>rada.gminy</cp:lastModifiedBy>
  <cp:revision>1</cp:revision>
  <dcterms:created xsi:type="dcterms:W3CDTF">2026-04-02T11:36:32Z</dcterms:created>
  <dcterms:modified xsi:type="dcterms:W3CDTF">2026-04-02T11:36:32Z</dcterms:modified>
  <cp:category>Akt prawny</cp:category>
</cp:coreProperties>
</file>