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5.4.0 -->
  <w:body>
    <w:p w:rsidR="00A77B3E">
      <w:pPr>
        <w:spacing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/>
          <w:caps/>
          <w:sz w:val="24"/>
        </w:rPr>
        <w:t>Uchwała</w:t>
      </w:r>
      <w:r>
        <w:rPr>
          <w:rFonts w:ascii="Verdana" w:eastAsia="Verdana" w:hAnsi="Verdana" w:cs="Verdana"/>
          <w:b/>
          <w:caps/>
          <w:sz w:val="24"/>
        </w:rPr>
        <w:t xml:space="preserve"> nr XXX/302/2026</w:t>
      </w:r>
      <w:r>
        <w:rPr>
          <w:rFonts w:ascii="Verdana" w:eastAsia="Verdana" w:hAnsi="Verdana" w:cs="Verdana"/>
          <w:b/>
          <w:caps/>
          <w:sz w:val="24"/>
        </w:rPr>
        <w:br/>
      </w:r>
      <w:r>
        <w:rPr>
          <w:rFonts w:ascii="Verdana" w:eastAsia="Verdana" w:hAnsi="Verdana" w:cs="Verdana"/>
          <w:b/>
          <w:caps/>
          <w:sz w:val="24"/>
        </w:rPr>
        <w:t>Rady Gminy Komorniki</w:t>
      </w:r>
    </w:p>
    <w:p w:rsidR="00A77B3E">
      <w:pPr>
        <w:spacing w:before="280" w:after="280" w:line="276" w:lineRule="auto"/>
        <w:ind w:left="0"/>
        <w:jc w:val="center"/>
        <w:rPr>
          <w:rFonts w:ascii="Verdana" w:eastAsia="Verdana" w:hAnsi="Verdana" w:cs="Verdana"/>
          <w:b/>
          <w:caps/>
          <w:sz w:val="24"/>
        </w:rPr>
      </w:pPr>
      <w:r>
        <w:rPr>
          <w:rFonts w:ascii="Verdana" w:eastAsia="Verdana" w:hAnsi="Verdana" w:cs="Verdana"/>
          <w:b w:val="0"/>
          <w:caps w:val="0"/>
          <w:sz w:val="24"/>
        </w:rPr>
        <w:t>z dnia 26 stycznia 2026 r.</w:t>
      </w:r>
    </w:p>
    <w:p w:rsidR="00A77B3E">
      <w:pPr>
        <w:keepNext/>
        <w:spacing w:before="0" w:after="480" w:line="276" w:lineRule="auto"/>
        <w:ind w:left="0" w:right="0" w:firstLine="0"/>
        <w:jc w:val="center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caps w:val="0"/>
          <w:sz w:val="24"/>
        </w:rPr>
        <w:t>w sprawie zaciągnięcia pożyczki z Wojewódzkiego Funduszu Ochrony Środowiska i Gospodarki Wodnej</w:t>
      </w:r>
    </w:p>
    <w:p w:rsidR="00A77B3E">
      <w:pPr>
        <w:keepNext w:val="0"/>
        <w:keepLines/>
        <w:spacing w:before="120" w:after="120" w:line="276" w:lineRule="auto"/>
        <w:ind w:left="0" w:right="0" w:firstLine="227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Na podstawie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ust.2 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9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lit. c 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art.58 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8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marca 1990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samorządzie gminnym (tj. Dz.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U.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1153 ze zm.) oraz art.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89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pkt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2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ustawy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dnia 27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sierpnia 2009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r. o finansach publicznych (tj. Dz.U. 2025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poz.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1483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ze zm.) Rada Gminy Komorniki uchwala co następuje: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1.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Wyraża się zgodę na zaciągnięcie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roku 2026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pożyczki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Wojewódzkiego Funduszu Ochrony Środowiska 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Gospodarki Wodnej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Poznaniu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przeznaczeniem na zadanie pn.: „Termomodernizacja budynku dawnego Green Hotelu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Komornikach przy ul. Jeziornej 1A  ETAP I” do  kwoty  2.500.000,00 (słownie: dwa miliony pięćset tysięcy złotych 00/100).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2.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Wyraża się zgodę, aby prawnym zabezpieczeniem pożyczki był weksel własny „in blanco” wraz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deklaracją wekslową.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3.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Pożyczka zostanie spłacona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dochodów własnych Gminy Komorniki oraz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zaciągniętych kredytów i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pożyczek.</w:t>
      </w:r>
    </w:p>
    <w:p w:rsidR="00A77B3E">
      <w:pPr>
        <w:keepNext w:val="0"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4.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Wykonanie uchwały powierza się Wójtowi Gminy Komorniki.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  <w:r>
        <w:rPr>
          <w:rFonts w:ascii="Verdana" w:eastAsia="Verdana" w:hAnsi="Verdana" w:cs="Verdana"/>
          <w:b/>
          <w:sz w:val="24"/>
        </w:rPr>
        <w:t>§ 5.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Uchwała wchodzi w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życie z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 </w:t>
      </w:r>
      <w:r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  <w:t>dniem podjęcia.</w:t>
      </w:r>
    </w:p>
    <w:p w:rsidR="00A77B3E">
      <w:pPr>
        <w:keepNext/>
        <w:keepLines/>
        <w:spacing w:before="120" w:after="120" w:line="276" w:lineRule="auto"/>
        <w:ind w:left="0" w:right="0" w:firstLine="340"/>
        <w:jc w:val="left"/>
        <w:rPr>
          <w:rFonts w:ascii="Verdana" w:eastAsia="Verdana" w:hAnsi="Verdana" w:cs="Verdana"/>
          <w:b w:val="0"/>
          <w:caps w:val="0"/>
          <w:strike w:val="0"/>
          <w:color w:val="auto"/>
          <w:sz w:val="24"/>
          <w:u w:val="none"/>
        </w:rPr>
      </w:pPr>
    </w:p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</w:pPr>
      <w:r>
        <w:rPr>
          <w:b w:val="0"/>
          <w:i w:val="0"/>
          <w:color w:val="000000"/>
          <w:u w:val="none"/>
          <w:vertAlign w:val="baseline"/>
        </w:rPr>
        <w:t> </w:t>
      </w:r>
    </w:p>
    <w:tbl>
      <w:tblPr>
        <w:tblW w:w="5000" w:type="pc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3"/>
        <w:gridCol w:w="4933"/>
      </w:tblGrid>
      <w:tr>
        <w:tblPrEx>
          <w:tblW w:w="5000" w:type="pct"/>
        </w:tblPrEx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jc w:val="left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</w:p>
        </w:tc>
        <w:tc>
          <w:tcPr>
            <w:tcW w:w="2500" w:type="pc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spacing w:before="560" w:after="560"/>
              <w:ind w:left="1134" w:right="1134" w:firstLine="0"/>
              <w:jc w:val="center"/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</w:pP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t>Przewodniczący Rady Gminy Komorniki</w:t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rFonts w:ascii="Verdana" w:eastAsia="Verdana" w:hAnsi="Verdana" w:cs="Verdana"/>
                <w:b w:val="0"/>
                <w:bCs w:val="0"/>
                <w:i w:val="0"/>
                <w:iCs w:val="0"/>
                <w:smallCaps w:val="0"/>
                <w:color w:val="000000"/>
                <w:sz w:val="24"/>
              </w:rPr>
              <w:br/>
            </w:r>
            <w:r>
              <w:rPr>
                <w:b/>
                <w:i w:val="0"/>
              </w:rPr>
              <w:t>Marek Kubiak</w:t>
            </w:r>
          </w:p>
        </w:tc>
      </w:tr>
    </w:tbl>
    <w:p w:rsidR="00A77B3E">
      <w:pPr>
        <w:keepNext/>
        <w:spacing w:before="0" w:after="0"/>
        <w:rPr>
          <w:rFonts w:ascii="Verdana" w:eastAsia="Verdana" w:hAnsi="Verdana" w:cs="Verdana"/>
          <w:b w:val="0"/>
          <w:i w:val="0"/>
          <w:caps w:val="0"/>
          <w:strike w:val="0"/>
          <w:color w:val="auto"/>
          <w:sz w:val="24"/>
          <w:u w:val="none"/>
          <w:vertAlign w:val="baseline"/>
        </w:rPr>
        <w:sectPr>
          <w:footerReference w:type="default" r:id="rId4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szCs w:val="2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jc w:val="center"/>
        <w:rPr>
          <w:rFonts w:eastAsia="Times New Roman" w:cs="Times New Roman"/>
          <w:sz w:val="22"/>
          <w:szCs w:val="20"/>
        </w:rPr>
      </w:pPr>
      <w:r>
        <w:rPr>
          <w:rFonts w:eastAsia="Times New Roman" w:cs="Times New Roman"/>
          <w:b/>
          <w:sz w:val="22"/>
          <w:szCs w:val="20"/>
        </w:rPr>
        <w:t>Uzasadnienie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b/>
          <w:szCs w:val="20"/>
        </w:rPr>
        <w:t xml:space="preserve">DO UCHWAŁY </w:t>
      </w:r>
      <w:r>
        <w:rPr>
          <w:rFonts w:eastAsia="Times New Roman" w:cs="Times New Roman"/>
          <w:b/>
          <w:caps/>
          <w:color w:val="000000"/>
          <w:szCs w:val="20"/>
          <w:u w:color="000000"/>
        </w:rPr>
        <w:t>Nr XXX</w:t>
      </w:r>
      <w:r>
        <w:rPr>
          <w:rFonts w:eastAsia="Times New Roman" w:cs="Times New Roman"/>
          <w:b/>
          <w:caps/>
          <w:color w:val="000000"/>
          <w:szCs w:val="20"/>
          <w:u w:color="000000"/>
        </w:rPr>
        <w:t>/30</w:t>
      </w:r>
      <w:r>
        <w:rPr>
          <w:rFonts w:eastAsia="Times New Roman" w:cs="Times New Roman"/>
          <w:b/>
          <w:caps/>
          <w:color w:val="000000"/>
          <w:szCs w:val="20"/>
          <w:u w:color="000000"/>
        </w:rPr>
        <w:t>2</w:t>
      </w:r>
      <w:r>
        <w:rPr>
          <w:rFonts w:eastAsia="Times New Roman" w:cs="Times New Roman"/>
          <w:b/>
          <w:caps/>
          <w:color w:val="000000"/>
          <w:szCs w:val="20"/>
          <w:u w:color="000000"/>
        </w:rPr>
        <w:t>/2026</w:t>
        <w:br/>
        <w:t>Rady Gminy Komorniki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center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z dnia 26 stycznia 2026 r.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Gmina Komorniki złożyła wniosek o udzielenie pożyczki z Wojewódzkiego Funduszu Ochrony Środowiska i Gospodarki Wodnej w Poznaniu na realizację zadania pn.: „Termomodernizacja budynku dawnego Green Hotelu w Komornikach przy ul. Jeziornej 1A – ETAP I”. Łączna wartość brutto zgłoszonego przedsięwzięcia wynosi 2.709.183,90 zł.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Podjęcie uchwały wynika z konieczności zapewnienia sprawnej realizacji procedury w przypadku przyznania pożyczki. Czas pomiędzy podpisaniem umowy a jej rozliczeniem będzie bardzo krótki, co w praktyce uniemożliwiłoby przeprowadzenie procedury uchwałodawczej w wymaganym terminie.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W celu zabezpieczenia interesu Gminy i uniknięcia ryzyka opóźnień bądź utraty możliwości skorzystania z finansowania, zasadne jest wcześniejsze podjęcie uchwały wyrażającej zgodę na zaciągnięcie pożyczki.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W przypadku pozytywnej oceny formalnej i merytorycznej możliwe jest umorzenie w wysokości 25% wartości przyznanego wsparcia.</w:t>
      </w:r>
    </w:p>
    <w:p>
      <w:pPr>
        <w:keepNext w:val="0"/>
        <w:keepLines w:val="0"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Przedsięwzięcie zrealizowane zostało w 2025 r., a jego realizacja przyczyniła się do poprawy efektywności energetycznej budynku, zmniejszenia kosztów eksploatacji oraz ograniczenia emisji zanieczyszczeń do atmosfery, co wpisuje się w działania Gminy Komorniki w zakresie ochrony środowiska i racjonalnego gospodarowania energią.</w:t>
      </w:r>
    </w:p>
    <w:p>
      <w:pPr>
        <w:keepNext/>
        <w:keepLines/>
        <w:widowControl/>
        <w:suppressLineNumbers w:val="0"/>
        <w:shd w:val="clear" w:color="auto" w:fill="auto"/>
        <w:suppressAutoHyphens w:val="0"/>
        <w:spacing w:before="120" w:beforeAutospacing="0" w:after="120" w:afterAutospacing="0" w:line="276" w:lineRule="auto"/>
        <w:ind w:left="0" w:right="0" w:firstLine="227"/>
        <w:contextualSpacing w:val="0"/>
        <w:jc w:val="both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  <w:u w:color="000000"/>
        </w:rPr>
        <w:t>Mając powyższe na względzie, przyjęcie uchwały jest uzasadnione i konieczne.</w:t>
      </w:r>
    </w:p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  <w:r>
        <w:rPr>
          <w:rFonts w:eastAsia="Times New Roman" w:cs="Times New Roman"/>
          <w:color w:val="000000"/>
          <w:szCs w:val="20"/>
        </w:rPr>
        <w:t> </w:t>
      </w:r>
    </w:p>
    <w:tbl>
      <w:tblPr>
        <w:tblStyle w:val="TableNormal"/>
        <w:tblW w:w="5000" w:type="pct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584"/>
        <w:gridCol w:w="6282"/>
      </w:tblGrid>
      <w:tr>
        <w:tblPrEx>
          <w:tblW w:w="5000" w:type="pct"/>
          <w:tblLayout w:type="fixed"/>
        </w:tblPrEx>
        <w:tc>
          <w:tcPr>
            <w:tcW w:w="358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uppressAutoHyphens w:val="0"/>
              <w:spacing w:before="0" w:beforeAutospacing="0" w:after="0" w:afterAutospacing="0" w:line="240" w:lineRule="auto"/>
              <w:ind w:left="0" w:right="0" w:firstLine="0"/>
              <w:contextualSpacing w:val="0"/>
              <w:rPr>
                <w:rFonts w:eastAsia="Times New Roman" w:cs="Times New Roman"/>
                <w:color w:val="000000"/>
                <w:szCs w:val="20"/>
              </w:rPr>
            </w:pPr>
          </w:p>
        </w:tc>
        <w:tc>
          <w:tcPr>
            <w:tcW w:w="6285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keepNext/>
              <w:keepLines/>
              <w:widowControl/>
              <w:suppressLineNumbers w:val="0"/>
              <w:shd w:val="clear" w:color="auto" w:fill="auto"/>
              <w:suppressAutoHyphens w:val="0"/>
              <w:spacing w:before="560" w:beforeAutospacing="0" w:after="560" w:afterAutospacing="0" w:line="240" w:lineRule="auto"/>
              <w:ind w:left="1134" w:right="1134" w:firstLine="0"/>
              <w:contextualSpacing w:val="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color w:val="000000"/>
                <w:szCs w:val="20"/>
              </w:rPr>
              <w:instrText>MERGEFIELD SIGNATURE_0_0__FUNCTION \* MERGEFORMAT</w:instrTex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color w:val="000000"/>
                <w:szCs w:val="20"/>
              </w:rPr>
              <w:t>Wójt Gminy Komorniki</w:t>
            </w:r>
            <w:r>
              <w:rPr>
                <w:rFonts w:eastAsia="Times New Roman" w:cs="Times New Roman"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color w:val="000000"/>
                <w:szCs w:val="20"/>
              </w:rPr>
              <w:br/>
              <w:br/>
              <w:br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SIGNATURE_0_0_FIRSTNAME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Tomasz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begin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instrText>MERGEFIELD SIGNATURE_0_0_LASTNAME \* MERGEFORMAT</w:instrTex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separate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Stellmaszyk</w:t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fldChar w:fldCharType="end"/>
            </w:r>
            <w:r>
              <w:rPr>
                <w:rFonts w:eastAsia="Times New Roman" w:cs="Times New Roman"/>
                <w:b/>
                <w:color w:val="000000"/>
                <w:szCs w:val="20"/>
              </w:rPr>
              <w:t> </w:t>
            </w:r>
          </w:p>
        </w:tc>
      </w:tr>
    </w:tbl>
    <w:p>
      <w:pPr>
        <w:keepNext/>
        <w:keepLines w:val="0"/>
        <w:widowControl/>
        <w:suppressLineNumbers w:val="0"/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contextualSpacing w:val="0"/>
        <w:rPr>
          <w:rFonts w:eastAsia="Times New Roman" w:cs="Times New Roman"/>
          <w:color w:val="000000"/>
          <w:szCs w:val="20"/>
          <w:u w:color="000000"/>
        </w:rPr>
      </w:pPr>
    </w:p>
    <w:sectPr>
      <w:footerReference w:type="default" r:id="rId5"/>
      <w:endnotePr>
        <w:numFmt w:val="decimal"/>
      </w:endnotePr>
      <w:type w:val="nextPage"/>
      <w:pgSz w:w="11906" w:h="16838" w:code="0"/>
      <w:pgMar w:top="1417" w:right="1020" w:bottom="992" w:left="102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297444FA-A9FF-4CAB-824A-571732BE85F8.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6577"/>
      <w:gridCol w:w="3289"/>
    </w:tblGrid>
    <w:tr>
      <w:tblPrEx>
        <w:tblW w:w="5000" w:type="pct"/>
      </w:tblPrEx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lef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>Id: 297444FA-A9FF-4CAB-824A-571732BE85F8.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noWrap w:val="0"/>
          <w:tcMar>
            <w:top w:w="100" w:type="dxa"/>
            <w:left w:w="0" w:type="dxa"/>
            <w:bottom w:w="0" w:type="dxa"/>
            <w:right w:w="0" w:type="dxa"/>
          </w:tcMar>
          <w:vAlign w:val="top"/>
          <w:hideMark/>
        </w:tcPr>
        <w:p>
          <w:pPr>
            <w:jc w:val="right"/>
            <w:rPr>
              <w:rFonts w:ascii="Verdana" w:eastAsia="Verdana" w:hAnsi="Verdana" w:cs="Verdana"/>
              <w:b w:val="0"/>
              <w:sz w:val="18"/>
            </w:rPr>
          </w:pPr>
          <w:r>
            <w:rPr>
              <w:rFonts w:ascii="Verdana" w:eastAsia="Verdana" w:hAnsi="Verdana" w:cs="Verdana"/>
              <w:b w:val="0"/>
              <w:sz w:val="18"/>
            </w:rPr>
            <w:t xml:space="preserve">Strona </w:t>
          </w:r>
          <w:r>
            <w:rPr>
              <w:rFonts w:ascii="Verdana" w:eastAsia="Verdana" w:hAnsi="Verdana" w:cs="Verdana"/>
              <w:b w:val="0"/>
              <w:sz w:val="18"/>
            </w:rPr>
            <w:fldChar w:fldCharType="begin"/>
          </w:r>
          <w:r>
            <w:rPr>
              <w:rFonts w:ascii="Verdana" w:eastAsia="Verdana" w:hAnsi="Verdana" w:cs="Verdana"/>
              <w:b w:val="0"/>
              <w:sz w:val="18"/>
            </w:rPr>
            <w:instrText>PAGE</w:instrText>
          </w:r>
          <w:r>
            <w:rPr>
              <w:rFonts w:ascii="Verdana" w:eastAsia="Verdana" w:hAnsi="Verdana" w:cs="Verdana"/>
              <w:b w:val="0"/>
              <w:sz w:val="18"/>
            </w:rPr>
            <w:fldChar w:fldCharType="separate"/>
          </w:r>
          <w:r>
            <w:rPr>
              <w:rFonts w:ascii="Verdana" w:eastAsia="Verdana" w:hAnsi="Verdana" w:cs="Verdana"/>
              <w:b w:val="0"/>
              <w:sz w:val="18"/>
            </w:rPr>
            <w:fldChar w:fldCharType="end"/>
          </w:r>
        </w:p>
      </w:tc>
    </w:tr>
  </w:tbl>
  <w:p>
    <w:pPr>
      <w:rPr>
        <w:rFonts w:ascii="Verdana" w:eastAsia="Verdana" w:hAnsi="Verdana" w:cs="Verdana"/>
        <w:b w:val="0"/>
        <w:sz w:val="1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endnotePr>
    <w:numFmt w:val="decimal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jc w:val="left"/>
    </w:pPr>
    <w:rPr>
      <w:rFonts w:ascii="Verdana" w:eastAsia="Verdana" w:hAnsi="Verdana" w:cs="Verdana"/>
      <w:sz w:val="24"/>
      <w:szCs w:val="24"/>
      <w:lang w:val="pl-PL" w:eastAsia="pl-PL" w:bidi="pl-PL"/>
    </w:rPr>
  </w:style>
  <w:style w:type="character" w:default="1" w:styleId="DefaultParagraphFont">
    <w:name w:val="Default Paragraph Font"/>
    <w:semiHidden/>
    <w:rPr>
      <w:lang w:val="pl-PL" w:eastAsia="pl-PL" w:bidi="pl-PL"/>
    </w:rPr>
  </w:style>
  <w:style w:type="table" w:default="1" w:styleId="TableNormal">
    <w:name w:val="Normal Table"/>
    <w:semiHidden/>
    <w:rPr>
      <w:lang w:val="pl-PL" w:eastAsia="pl-PL" w:bidi="pl-PL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Rada Gminy Komorniki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 XXX/302/2026 z dnia 26 stycznia 2026 r.</dc:title>
  <dc:subject>w sprawie zaciągnięcia pożyczki z^Wojewódzkiego Funduszu Ochrony Środowiska i^Gospodarki Wodnej</dc:subject>
  <dc:creator>sekretariat</dc:creator>
  <cp:lastModifiedBy>sekretariat</cp:lastModifiedBy>
  <cp:revision>1</cp:revision>
  <dcterms:created xsi:type="dcterms:W3CDTF">2026-01-30T14:07:27Z</dcterms:created>
  <dcterms:modified xsi:type="dcterms:W3CDTF">2026-01-30T14:07:27Z</dcterms:modified>
  <cp:category>Akt prawny</cp:category>
</cp:coreProperties>
</file>