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XXX/290/2026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 zmiany Uchwały Nr XXIX/289/2025 Rady Gminy Komorniki z dnia 18 grudnia 2025r. w sprawie uchwały budżetowej na 2026r.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4, 9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lit. d 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1153),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212, 214, 215, 220, 221, 222, 235-237, 258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264 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 dnia 27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sierpnia 2009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finansach publicznych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1483) Rada Gminy Komorniki uchwala,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sz w:val="24"/>
        </w:rPr>
        <w:t>1. 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W § 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Ustala się łączną kwotę dochodów budżetu na 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rok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wysokości  327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932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888,52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zł (zwiększono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913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611,82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zł),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tego: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 bieżące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311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550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302,55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 majątkowe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16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382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585,97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1b,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1b do niniejszej uchwały.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obejmują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szczególności: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dotacje celowe na realizację zadań bieżących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zakresu administracji  rządowej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innych zadań zleconych gminom ustawami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311 566,00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dotacje celowe otrzymane na zadania bieżące realizowane na podstawie porozumień (umów) między j.s.t. 900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1a,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1a do niniejszej uchwały,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 na realizacje programów finansowanych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udziałem środków,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art.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pkt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oraz 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pkt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 ustawy, 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7,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niniejszej uchwały;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4)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Funduszu Przeciwdziałania COVID-19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180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890,95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8, bz;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5)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dochody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Funduszu Pomocy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49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683,00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9, bz.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 §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Ustala się łączną kwotę wydatków budżetu na 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341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695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074,30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 (zwiększono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205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278,50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zł),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tego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bieżące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252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313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718,19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majątkowe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89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381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356,11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2b,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2b do niniejszej uchwały.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4. 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obejmują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szczegółowości: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na realizację zadań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zakresu administracji rządowej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innych zadań zleconych ustawami w wysokości 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311 566,00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na realizację zadań, realizowanych na podstawie porozumień lub umów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innymi jednostkami samorządu terytorialnego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900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2a,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2a do niniejszej uchwały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majątkowe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podziałem na zadania 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2c,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2c do niniejszej uchwały,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4)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na realizację programów finansowanych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udziałem środków,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 art.5 ust.1 pkt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oraz ust.3 pkt.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 ustawy, 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7,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niniejszej uchwały,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5)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na realizację programów finansowanych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Funduszu Przeciwdziałania COVID-19 w kwocie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8, bz,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6)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wydatki na realizację zadań dotyczących pomocy obywatelom Ukrainy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49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683,00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9, bz,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5. 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 ''Deficyt budżetu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13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762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185,78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 zostanie sfinansowany: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nadwyżki budżetowej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lat ubiegłych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460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646,12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wolnymi środkami,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art.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217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pkt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ustawy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801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539,66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przychodami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zaciągniętych pożyczek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WFOŚiGW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6. 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 „Określa się łączną kwotę planowanych przychodów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19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155 890,82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zł”,zgodnie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7. 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 „Określa się łączną kwotę planowanych rozchodów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393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705,04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zł”,zgodnie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załącznikiem Nr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3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8. 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 nr 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uchwały budżetowej dotyczący łącznej kwoty planowanych przychodów i rozchodów otrzymuje brzmienie, jak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załączniku nr 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niniejszej uchwały.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9. 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</w:t>
      </w:r>
    </w:p>
    <w:p w:rsidR="00A77B3E">
      <w:pPr>
        <w:keepNext w:val="0"/>
        <w:keepLines w:val="0"/>
        <w:spacing w:before="120" w:after="120" w:line="276" w:lineRule="auto"/>
        <w:ind w:left="680" w:right="0" w:firstLine="114"/>
        <w:jc w:val="both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„Określa się limit zobowiązań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tytułu zaciąganych kredytów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pożyczek oraz emitowanych papierów wartościowych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000 000,00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tym na: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pokrycie występującego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ciągu roku przejściowego deficytu budżetu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500 000,00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pokrycie planowanego deficytu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500 000,00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zł”.</w:t>
      </w:r>
      <w:r>
        <w:t>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10. 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 nr 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uchwały budżetowej dotyczący planowanych kwot dotacji udzielanych z budżetu Gminy dla jednostek sektora finansów publicznych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dla jednostek spoza sektora finansów publicznych, otrzymuje brzmienie, jak załącznik nr 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niniejszej uchwały.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11. 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Załącznik nr 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uchwały budżetowej dotyczący planu środków jednostek pomocniczych prowadzących gospodarkę finansową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ramach budżetu, otrzymuje brzmienie, jak załącznik nr 5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 niniejszej uchwały.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8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</w:t>
      </w:r>
    </w:p>
    <w:p w:rsidR="00A77B3E">
      <w:pPr>
        <w:keepNext w:val="0"/>
        <w:keepLines w:val="0"/>
        <w:spacing w:before="120" w:after="120" w:line="276" w:lineRule="auto"/>
        <w:ind w:left="680" w:right="0" w:firstLine="114"/>
        <w:jc w:val="both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„Upoważnia się Wójta Gminy do: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zaciągania kredytów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pożyczek oraz emisji papierów wartościowych na pokrycie występującego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ciągu roku budżetowego deficytu budżetu do wysokości 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500 000,00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dokonywania zmian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budżecie polegających na przeniesieniach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planie wydatków między paragrafami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rozdziałami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ramach działu,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zakresie wydatków bieżących na wynagrodzenia ze stosunku pracy oraz wydatków majątkowych,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lokowania wolnych środków budżetowych na rachunkach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innych bankach,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4)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dokonywania zmian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planie dochodów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wydatków,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tym dokonywania przeniesień wydatków między działami klasyfikacji budżetowej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celu realizacji zadań dotyczących pomocy obywatelom Ukrainy w związku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konfliktem zbrojnym na terytorium tego państwa,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5)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zaciągania kredytów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pożyczek,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których mowa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art.89 ust.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pkt.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ustawy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finansach publicznych 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dnia 27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sierpnia 2009r. do wysokości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500 000,00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zł”.</w:t>
      </w:r>
      <w:r>
        <w:t>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13. 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§ 11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otrzymuje nową treść:</w:t>
      </w:r>
    </w:p>
    <w:p w:rsidR="00A77B3E">
      <w:pPr>
        <w:keepNext w:val="0"/>
        <w:keepLines w:val="0"/>
        <w:spacing w:before="120" w:after="120" w:line="276" w:lineRule="auto"/>
        <w:ind w:left="680" w:right="0" w:firstLine="114"/>
        <w:jc w:val="both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i w:val="0"/>
          <w:caps w:val="0"/>
          <w:strike w:val="0"/>
          <w:color w:val="000000"/>
          <w:sz w:val="24"/>
          <w:u w:val="none" w:color="000000"/>
          <w:vertAlign w:val="baseline"/>
        </w:rPr>
        <w:t>„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Tworzy się rezerwy: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ogólną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329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</w:t>
      </w:r>
    </w:p>
    <w:p w:rsidR="00A77B3E">
      <w:pPr>
        <w:keepNext w:val="0"/>
        <w:keepLines w:val="0"/>
        <w:spacing w:before="120" w:after="120" w:line="276" w:lineRule="auto"/>
        <w:ind w:left="102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celowe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598 800,00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tego:</w:t>
      </w:r>
    </w:p>
    <w:p w:rsidR="00A77B3E">
      <w:pPr>
        <w:keepNext w:val="0"/>
        <w:keepLines/>
        <w:spacing w:before="120" w:after="120" w:line="276" w:lineRule="auto"/>
        <w:ind w:left="1247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a)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na wydatki, których szczegółowy podział na pozycje klasyfikacji budżetowej nie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może być dokonany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okresie opracowania budżetu jednostki samorządu terytorialnego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900 000,00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zł,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przeznaczeniem na zadania zlecone przez gminę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drodze konkursu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br/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 zakresie działania na rzecz wsparcia osób niepełnosprawnych, na rzecz wsparcia seniorów,  wspieranie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upowszechnianie kultury fizycznej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sportu, działania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zakresie nauki,  edukacji, oświaty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wychowania, działania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zakresie kultury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sztuki, działania na rzecz działania na rzecz dzieci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młodzieży,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tym wypoczynek dzieci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młodzieży oraz działania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zakresie ekologii i ochrony zwierząt,</w:t>
      </w:r>
    </w:p>
    <w:p w:rsidR="00A77B3E">
      <w:pPr>
        <w:keepNext w:val="0"/>
        <w:keepLines/>
        <w:spacing w:before="120" w:after="120" w:line="276" w:lineRule="auto"/>
        <w:ind w:left="1247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b)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na realizację zadań własnych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zakresu zarządzania kryzysowego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kwocie 698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800,00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zł”.</w:t>
      </w:r>
      <w:r>
        <w:t>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Wykonanie uchwały powierza się Wójtowi Gminy.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Uchwała wchodzi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życie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dniem podjęcia.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:rsidR="00A77B3E">
      <w:pPr>
        <w:keepNext/>
        <w:spacing w:before="280" w:after="280" w:line="276" w:lineRule="auto"/>
        <w:ind w:left="4535" w:right="0" w:firstLine="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sectPr>
          <w:footerReference w:type="default" r:id="rId5"/>
          <w:endnotePr>
            <w:numFmt w:val="decimal"/>
          </w:endnotePr>
          <w:type w:val="nextPage"/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fldChar w:fldCharType="begin"/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fldChar w:fldCharType="separate"/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fldChar w:fldCharType="end"/>
      </w:r>
      <w:r>
        <w:t>Załącznik do uchwały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 xml:space="preserve">  nr  XXX/290/2026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br/>
      </w:r>
      <w:r>
        <w:t xml:space="preserve">Rady Gminy Komorniki 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br/>
      </w:r>
      <w:r>
        <w:rPr>
          <w:rFonts w:ascii="Verdana" w:eastAsia="Verdana" w:hAnsi="Verdana" w:cs="Verdana"/>
          <w:sz w:val="24"/>
        </w:rPr>
        <w:t>z dnia 26 stycznia 2026 r.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br/>
      </w:r>
      <w:hyperlink r:id="rId6" w:history="1">
        <w:r>
          <w:rPr>
            <w:rStyle w:val="Hyperlink"/>
            <w:rFonts w:ascii="Verdana" w:eastAsia="Verdana" w:hAnsi="Verdana" w:cs="Verdana"/>
            <w:b w:val="0"/>
            <w:i w:val="0"/>
            <w:caps w:val="0"/>
            <w:strike w:val="0"/>
            <w:color w:val="000000"/>
            <w:sz w:val="24"/>
            <w:u w:val="none" w:color="000000"/>
            <w:vertAlign w:val="baseline"/>
          </w:rPr>
          <w:t>Zalacznik1.pdf</w:t>
        </w:r>
      </w:hyperlink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szCs w:val="2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szCs w:val="20"/>
        </w:rPr>
        <w:t>DO UCHWAŁY NR XXX/290/2026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roku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 </w:t>
      </w:r>
      <w:r>
        <w:rPr>
          <w:rFonts w:eastAsia="Times New Roman" w:cs="Times New Roman"/>
          <w:b/>
          <w:i/>
          <w:color w:val="000000"/>
          <w:szCs w:val="20"/>
          <w:u w:val="single" w:color="000000"/>
        </w:rPr>
        <w:t>Przychody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952  +</w:t>
        <w:tab/>
        <w:t>2 500 000,00   zwiększenie planu przychodów z tytułu zaciągniętych pożyczek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i/>
          <w:color w:val="000000"/>
          <w:szCs w:val="20"/>
          <w:u w:val="single" w:color="000000"/>
        </w:rPr>
        <w:t>Rozchody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992  +</w:t>
        <w:tab/>
        <w:t>208 333,32 zwiększenie planu spłaty otrzymanych pożyczek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i/>
          <w:color w:val="000000"/>
          <w:szCs w:val="20"/>
          <w:u w:val="single" w:color="000000"/>
        </w:rPr>
        <w:t>Dochody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852-85295-2057  +</w:t>
        <w:tab/>
        <w:t>140 910,00 środki na realizację projektu: Wielkopolskie telecentrum opieki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852-85295-2059  +</w:t>
        <w:tab/>
        <w:t>60 390,00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921-92120-6257  +</w:t>
        <w:tab/>
        <w:t>9 712 311,82 środki na realizację projektu: Remont zabytków pofolwarcznych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Ogółem:</w:t>
        <w:tab/>
        <w:t xml:space="preserve">   +     9 913 611,82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i/>
          <w:color w:val="000000"/>
          <w:szCs w:val="20"/>
          <w:u w:val="single" w:color="000000"/>
        </w:rPr>
        <w:t>Wydatki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010-01008-6050  +</w:t>
        <w:tab/>
        <w:t>200 000,00 zwiększenie środków na podstawie pism kier. Wydz.WI, WID, GN, WOŚr.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400-40002-4300  +</w:t>
        <w:tab/>
        <w:t>100 000,00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600-60014-6690  +</w:t>
        <w:tab/>
        <w:t>60 000,00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600-60016-4300  -</w:t>
        <w:tab/>
        <w:t>60 000,00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600-60016-6050  +</w:t>
        <w:tab/>
        <w:t>115 000,00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600-60095-4300  +</w:t>
        <w:tab/>
        <w:t>100 000,00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700-70005-6060  +</w:t>
        <w:tab/>
        <w:t>700 000,00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757-75702-8110  +</w:t>
        <w:tab/>
        <w:t>262 968,72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900-90003-4300  +</w:t>
        <w:tab/>
        <w:t>600 000,00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926-92695-6050  +</w:t>
        <w:tab/>
        <w:t>130 000,00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010-01095-6060  +</w:t>
        <w:tab/>
        <w:t>25 000,00 projekt: zakup kontenera (jadłodajnia)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801-80101-2710  -</w:t>
        <w:tab/>
        <w:t>12 096,00 pismo kier. Wydziału Edukacji-przesunięcie środków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801-80132-2710  +</w:t>
        <w:tab/>
        <w:t>12 096,00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900-90004-4300  +</w:t>
        <w:tab/>
        <w:t>90 000,00 środki dla sołectw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010-01008-6050  -</w:t>
        <w:tab/>
        <w:t>1 945 000,00 przesunięcie środków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921-92120-6580  -</w:t>
        <w:tab/>
        <w:t>500 000,00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921-92120-6587  +</w:t>
        <w:tab/>
        <w:t>8 498 272,85 projekt: Remont zabytków pofolwarcznych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921-92120-5689  +</w:t>
        <w:tab/>
        <w:t>3 642 116,93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801-80101-4800  -</w:t>
        <w:tab/>
        <w:t>16 630,00 pismo kier. WFOJ,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801-80107-4800  -</w:t>
        <w:tab/>
        <w:t>12 600,00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801-80150-4800  +</w:t>
        <w:tab/>
        <w:t>29 230,00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801-80104-4040  +</w:t>
        <w:tab/>
        <w:t>350,00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801-80104-4800  -</w:t>
        <w:tab/>
        <w:t>350,00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852-85295-4017  +</w:t>
        <w:tab/>
        <w:t>61 091,10 środki na realizację projektu: Wielkopolskie telecentrum opieki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852-85295-4019  +</w:t>
        <w:tab/>
        <w:t>26 181,90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852-85295-4117  +</w:t>
        <w:tab/>
        <w:t>13 510,92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852-85295-4119  +</w:t>
        <w:tab/>
        <w:t>5 790,41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852-85295-4127  +</w:t>
        <w:tab/>
        <w:t>1 921,24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852-85295-4129  +</w:t>
        <w:tab/>
        <w:t>823,38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852-85295-4177  +</w:t>
        <w:tab/>
        <w:t>17 325,00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852-85295-4179  +</w:t>
        <w:tab/>
        <w:t>7 425,00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852-85295-4217  +</w:t>
        <w:tab/>
        <w:t>6 930,00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852-85295-4219  +</w:t>
        <w:tab/>
        <w:t>2 970,00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852-85295-4307  +</w:t>
        <w:tab/>
        <w:t>37 380,00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852-85295-4309  +</w:t>
        <w:tab/>
        <w:t>16 020,00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852-85295-4447  +</w:t>
        <w:tab/>
        <w:t>1 575,00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852-85295-4449  +</w:t>
        <w:tab/>
        <w:t>675,00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852-85295-4717  +</w:t>
        <w:tab/>
        <w:t>1 176,74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852-85295-4719  +</w:t>
        <w:tab/>
        <w:t>504,31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758-75818-4810  -</w:t>
        <w:tab/>
        <w:t>340 000,00 likwidacja rezerwy celowej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752-75281-4300  +</w:t>
        <w:tab/>
        <w:t>3 000,00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752-75281-6060  +</w:t>
        <w:tab/>
        <w:t>27 000,00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853-85395-4300  +</w:t>
        <w:tab/>
        <w:t>15 540,00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921-92109-2480  +</w:t>
        <w:tab/>
        <w:t>190 500,00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926-92604-4210  +</w:t>
        <w:tab/>
        <w:t>26 900,00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926-92604-4300  +</w:t>
        <w:tab/>
        <w:t>62 680,00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Ogółem:</w:t>
        <w:tab/>
        <w:t xml:space="preserve">  +     12 205 278,50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  </w:t>
      </w:r>
    </w:p>
    <w:tbl>
      <w:tblPr>
        <w:tblStyle w:val="TableNormal"/>
        <w:tblW w:w="5000" w:type="pc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4"/>
        <w:gridCol w:w="6162"/>
      </w:tblGrid>
      <w:tr>
        <w:tblPrEx>
          <w:tblW w:w="5000" w:type="pct"/>
          <w:tblLayout w:type="fixed"/>
        </w:tblPrEx>
        <w:tc>
          <w:tcPr>
            <w:tcW w:w="370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0" w:beforeAutospacing="0" w:after="0" w:afterAutospacing="0" w:line="240" w:lineRule="auto"/>
              <w:ind w:left="0" w:right="0" w:firstLine="0"/>
              <w:contextualSpacing w:val="0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616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widowControl/>
              <w:suppressLineNumbers w:val="0"/>
              <w:shd w:val="clear" w:color="auto" w:fill="auto"/>
              <w:suppressAutoHyphens w:val="0"/>
              <w:spacing w:before="560" w:beforeAutospacing="0" w:after="560" w:afterAutospacing="0" w:line="240" w:lineRule="auto"/>
              <w:ind w:left="1134" w:right="1134" w:firstLine="0"/>
              <w:contextualSpacing w:val="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</w:rPr>
              <w:instrText>MERGEFIELD SIGNATURE_0_0__FUNCTION \* MERGEFORMAT</w:instrTex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</w:rPr>
              <w:br/>
              <w:br/>
              <w:br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Tomasz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Stellmaszyk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</w:p>
        </w:tc>
      </w:tr>
    </w:tbl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7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63B0D0B1-6DCE-4A84-9BA5-2D73628390F1.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63B0D0B1-6DCE-4A84-9BA5-2D73628390F1.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63B0D0B1-6DCE-4A84-9BA5-2D73628390F1.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EF7B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yperlink" Target="Zalacznik1.pdf" TargetMode="External" /><Relationship Id="rId7" Type="http://schemas.openxmlformats.org/officeDocument/2006/relationships/footer" Target="foot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XXX/290/2026 z dnia 26 stycznia 2026 r.</dc:title>
  <dc:subject>w sprawie zmiany Uchwały Nr XXIX/289/2025 Rady Gminy Komorniki z^dnia 18^grudnia 2025r. w^sprawie uchwały budżetowej na 2026r.</dc:subject>
  <dc:creator>sekretariat</dc:creator>
  <cp:lastModifiedBy>sekretariat</cp:lastModifiedBy>
  <cp:revision>1</cp:revision>
  <dcterms:created xsi:type="dcterms:W3CDTF">2026-01-30T13:32:51Z</dcterms:created>
  <dcterms:modified xsi:type="dcterms:W3CDTF">2026-01-30T13:32:51Z</dcterms:modified>
  <cp:category>Akt prawny</cp:category>
</cp:coreProperties>
</file>