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XLI/403/2026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rozpatrzenia skargi na działania Dyrektora Gminnego Ośrodka Kultury w Komornikach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b 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223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 1,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229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czerwca 1960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Kodeks postępowania administracyjnego (t.j. Dz.U.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1691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zm.),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Stwierdza się, że skarga na dyrektora Gminnego Ośrodka Kultury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Komornikach, która wpłynęła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dniu 20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sierpnia 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do Rady Gminy Komorniki jest bezzasadna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przyczyn wskazanych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uzasadnieniu.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Treść niniejszej uchwały należy przekazać wnoszącemu skargę.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Przewodniczącemu Rady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XLI/</w:t>
      </w:r>
      <w:r>
        <w:rPr>
          <w:rFonts w:eastAsia="Times New Roman" w:cs="Times New Roman"/>
          <w:b/>
          <w:szCs w:val="20"/>
        </w:rPr>
        <w:t>403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26 października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dniu 20 sierpnia 2026 r. do Rady Gminy Komorniki wpłynęła skarga Pani M.Ł. na Dyrektora Gminnego Ośrodka Kultury w Komornikach (GOK).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Skarżąca zarzuciła Dyrektorowi nienależyte wykonywanie obowiązków, naruszanie praw pracowniczych, stosowanie podwójnych standardów oraz przedstawienie nieprawdziwych lub nierzetelnych przyczyn wypowiedzenia jej umowy o pracę. Skarga obejmowała również zarzuty dotyczące organizacji pracy GOK, podziału obowiązków, wydawania poleceń służbowych, organizacji i promocji wydarzeń kulturalnych, zapewnienia pracownikom odpowiednich narzędzi pracy oraz bezpieczeństwa podczas imprez plenerowych.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art. 18b ust. 1 ustawy z dnia 8 marca 1990 r. o samorządzie gminnym oraz art. 229 pkt 3 ustawy z dnia 14 czerwca 1960 r. – Kodeks postępowania administracyjnego, Rada Gminy jest właściwa do rozpatrzenia skargi dotyczącej działalności kierownika gminnej jednostki organizacyjnej. Skarga została skierowana do Komisji Skarg, Wniosków i Petycji, która przeprowadziła postępowanie wyjaśniające, analizując podniesione zarzuty oraz zgromadzony materiał.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toku rozpatrywania skargi uwzględniono konieczność rozróżnienia zarzutów dotyczących indywidualnego stosunku pracy Skarżącej od zarzutów odnoszących się do działalności Dyrektora GOK i sposobu zarządzania jednostką. Znaczna część skargi stanowi polemikę z przyczynami wskazanymi przez pracodawcę w wypowiedzeniu umowy o pracę. Ocena prawdziwości i zasadności tych przyczyn, a także zgodności wypowiedzenia z przepisami prawa pracy, należy do właściwości sądu pracy w przypadku dochodzenia przez pracownika roszczeń na drodze sądowej. Postępowanie skargowe prowadzone przez Radę Gminy nie może zastępować postępowania sądowego ani prowadzić do rozstrzygnięcia indywidualnego sporu ze stosunku pracy.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Pozostałe zarzuty, dotyczące organizacji pracy GOK, podziału zadań, obiegu informacji i dokumentów, przygotowywania sprawozdań i umów, organizacji wydarzeń oraz zapewnienia pracownikom odpowiednich warunków wykonywania obowiązków, zostały rozpatrzone w zakresie, w jakim odnosiły się do wykonywania przez Dyrektora funkcji kierowniczej i działalności jednostki.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ramach postępowania wyjaśniającego Komisja Skarg, Wniosków i Petycji przygotowała pisemne pytania dotyczące zarzutów zawartych w skardze. W dniu 30 września 2026 r. pytania te zostały przekazane Dyrektorowi Gminnego Ośrodka Kultury w Komornikach wraz z prośbą o złożenie pisemnych wyjaśnień. Dyrektor przekazał Komisji drogą elektroniczną wyjaśnienia oraz odpowiedzi na przedstawione pytania.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Komisja przeanalizowała treść skargi, pisemne wyjaśnienia Dyrektora oraz udzielone wyjaśnienia.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Na podstawie przeprowadzonej analizy Komisja nie stwierdziła wystarczających podstaw do uznania, że Dyrektor GOK dopuścił się zaniedbań, nienależytego wykonywania zadań lub naruszenia praworządności w zakresie objętym skargą. Zgromadzony materiał nie potwierdził zarzutów dotyczących nieprawidłowości w zarządzaniu jednostką w stopniu uzasadniającym uznanie skargi za zasadną. Samo niezadowolenie Skarżącej ze sposobu organizacji pracy lub decyzji podejmowanych przez Dyrektora nie przesądza bowiem o nieprawidłowości jego działań. W związku z powyższym Komisja nie znalazła dostatecznych podstaw do uznania skargi za zasadną. W związku z powyższym Komisja Skarg, Wniosków i Petycji zarekomendowała Radzie Gminy Komorniki uznanie skargi za 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Mając na uwadze dokonane ustalenia, Rada Gminy Komorniki uznaje skargę za bezzasadną.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Wobec powyższego, podjęcie niniejszej uchwały jest 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Layout w:type="fixed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Przewodniczący Rady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Marek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Kubiak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Pouczenie</w:t>
      </w:r>
      <w:r>
        <w:rPr>
          <w:rFonts w:eastAsia="Times New Roman" w:cs="Times New Roman"/>
          <w:color w:val="000000"/>
          <w:szCs w:val="20"/>
          <w:u w:color="000000"/>
        </w:rPr>
        <w:t>: Zgodnie z art. 239 § 1 ustawy z dnia 14 czerwca 1960 r. Kodeks Postępowania administracyjnego w przypadku, gdy skarga, w wyniku jej rozpatrzenia, został uznana za bezzasadną i jej bezzasadność wykazano w odpowiedzi na skargę, a skarżący ponowił skargę bez wskazania nowych okoliczności – organ właściwy do jej rozpatrzenia może podtrzymać swoje poprzednie stanowisko z odpowiednią adnotacją w aktach sprawy – bez zawiadamiania skarżącego.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1D6D2502-BFC5-4C2B-BB2B-5876F44DD155.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1D6D2502-BFC5-4C2B-BB2B-5876F44DD155.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XLI/403/2026 z dnia 26 października 2026 r.</dc:title>
  <dc:subject>w sprawie rozpatrzenia skargi na działania Dyrektora Gminnego Ośrodka Kultury w^Komornikach</dc:subject>
  <dc:creator>rada.gminy</dc:creator>
  <cp:lastModifiedBy>rada.gminy</cp:lastModifiedBy>
  <cp:revision>1</cp:revision>
  <dcterms:created xsi:type="dcterms:W3CDTF">2026-10-29T11:22:30Z</dcterms:created>
  <dcterms:modified xsi:type="dcterms:W3CDTF">2026-10-29T11:22:30Z</dcterms:modified>
  <cp:category>Akt prawny</cp:category>
</cp:coreProperties>
</file>