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XLI/401/2026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26 października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 określenia zasad przyznawania diet oraz zwrotu kosztów podróży służbowej dla radnych Gminy Komorniki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4, 6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8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 oraz § 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rozporządzenia Rady Ministrów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października 2021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sprawie maksymalnej wysokości diet przysługujących radnemu gminy (Dz.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1974) oraz § 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rozporządzenia Ministra Spraw Wewnętrznych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Administracji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31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lipca 2000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sprawie sposobu ustalania należności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tytułu zwrotu kosztów podróży służbowych radnych gminy (Dz.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2000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r., Nr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66,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800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sz w:val="24"/>
        </w:rPr>
        <w:t>1. 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Podstawę ustalenia wysokości diet radnych stanowi maksymalna wysokość diet określona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art.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8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marca 1990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samorządzie gminnym.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Wysokość miesięcznej diety radnego stanowi iloczyn podstawy,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której mowa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1,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 wskaźnika procentowego określonego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 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sz w:val="24"/>
        </w:rPr>
        <w:t>1. 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Ustala się diety miesięczne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następujących wysokościach: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Przewodniczący Rady – 75%;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ab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ab/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Wiceprzewodniczący Rady – 70%;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3)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Przewodniczący komisji stałej – 65%;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4)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pozostali radni – 60%.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Radnemu pełniącemu jednocześnie więcej niż jedną funkcję wymienioną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przysługuje jedna dieta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najwyższej wysokości przewidzianej dla pełnionych funkcji.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sz w:val="24"/>
        </w:rPr>
        <w:t>1. 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Miesięczną dietę radnego, obliczoną zgodnie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 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 2, zmniejsza się: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 20% za każdą nieobecność radnego na sesji Rady Gminy Komorniki;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 10% za nieobecność radnego na więcej niż 50% głosowań na sesji Rady Gminy;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3)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 10% za każdą nieobecność radnego na posiedzeniu komisji Rady Gminy Komorniki, której jest członkiem.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Zmniejszenia,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którym mowa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1, nie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stosuje się, jeżeli nieobecność radnego na sesji Rady lub posiedzeniu komisji, której jest członkiem, wynikała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wykonywania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czasie innych obowiązków związanych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mandatem radnego, uniemożliwiających udział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posiedzeniu.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3. 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Łączna kwota zmniejszeń diety za dany miesiąc nie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może przekroczyć wysokości diety należnej za ten miesiąc.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4.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Naliczenie diet,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ich zmniejszenie, następuje na podstawie protokołu z posiedzeń Rady Gminy, list obecności dołączanych do protokołów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posiedzeń Rady Gminy Komorniki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jej komisji oraz pisemnych informacji radnego potwierdzających okoliczności,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których mowa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 3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5. </w:t>
      </w:r>
      <w:r>
        <w:rPr>
          <w:rFonts w:ascii="Verdana" w:eastAsia="Verdana" w:hAnsi="Verdana" w:cs="Verdana"/>
          <w:sz w:val="24"/>
        </w:rPr>
        <w:t>1. 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Radnemu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tytułu odbycia podróży służbowej przysługuje dieta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zwrot kosztów podróży służbowej na zasadach określonych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rozporządzeniu Ministra Spraw Wewnętrznych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Administracji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31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lipca 2000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sprawie sposobu ustalania należności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tytułu zwrotu kosztów podróży służbowych radnych gminy (Dz.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U.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2000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r.,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66, poz.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800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ze zm.). 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przypadku podróży służbowej pojazdem samochodowym niebędącym własnością gminy, radnemu przysługuje zwrot kosztów przejazdu według maksymalnych stawek za jeden kilometr przebiegu, określonych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rozporządzeniu Ministra Infrastruktury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marca 2002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sprawie warunków ustalania oraz sposobu dokonywania zwrotu kosztów używania do celów służbowych samochodów osobowych, motocykli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motorowerów niebędących własnością pracodawcy (Dz.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U.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2002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r.,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27, poz.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271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zm.).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6.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Traci moc uchwała nr XIV/135/2024 Rady Gminy Komorniki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19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grudnia 2024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sprawie określenia zasad przyznawania diet oraz zwrotu kosztów podróży służbowej dla radnych Gminy Komorniki (Dz. Urz. Woj. Wielkopolskiego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2025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poz.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458).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7.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Wójtowi Gminy Komorniki.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8.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podlega ogłoszeniu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Dzienniku Urzędowym Województwa Wielkopolskiego.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9.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wchodzi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stycznia 2027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XLI/</w:t>
      </w:r>
      <w:r>
        <w:rPr>
          <w:rFonts w:eastAsia="Times New Roman" w:cs="Times New Roman"/>
          <w:b/>
          <w:szCs w:val="20"/>
        </w:rPr>
        <w:t>401</w:t>
      </w:r>
      <w:r>
        <w:rPr>
          <w:rFonts w:eastAsia="Times New Roman" w:cs="Times New Roman"/>
          <w:b/>
          <w:szCs w:val="20"/>
        </w:rPr>
        <w:t>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 26 października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Ostatnia aktualizacja wysokości diet była w 2023 roku, a obecna propozycja nie odbiega od diet w gminach o podobnej wielkości i budżecie np. gmina Tarnowo Podgórne.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Nasza gmina wciąż się rozrasta, zarówno pod względem zabudowy mieszkaniowej jaki i czysto ekonomicznym - usługi/przemysł, co powoduje coraz więcej pracy w wydziałach UG jak i w pracach komisji RG, nie wspominając o pracy radnych w "terenie".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Widać to chociażby po powiększającym się z roku na rok budżecie gminy sięgającym prawie 350mln złotych, a co za tym idzie ponoszeniu coraz większej odpowiedzialności oraz uwagi przy dystrybucji publicznych środków finansowych.</w:t>
      </w:r>
    </w:p>
    <w:p>
      <w:pPr>
        <w:keepNext/>
        <w:keepLines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Należy również wskazać, iż w przypadku administracji UG jak i podległych spółek co roku podnoszone są koszty pracownicze o kilka punktów procentowych powyżej inflacji, co w przypadku diet radnych nigdy nie miało miejsca.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</w:rPr>
        <w:t> </w:t>
      </w:r>
    </w:p>
    <w:tbl>
      <w:tblPr>
        <w:tblStyle w:val="TableSimple1"/>
        <w:tblW w:w="5000" w:type="pct"/>
        <w:tblBorders>
          <w:top w:val="nil"/>
          <w:left w:val="nil"/>
          <w:bottom w:val="nil"/>
          <w:right w:val="nil"/>
        </w:tblBorders>
        <w:tblLook w:val="04A0"/>
      </w:tblPr>
      <w:tblGrid>
        <w:gridCol w:w="4933"/>
        <w:gridCol w:w="4933"/>
      </w:tblGrid>
      <w:tr>
        <w:tblPrEx>
          <w:tblW w:w="5000" w:type="pct"/>
          <w:tblLook w:val="04A0"/>
        </w:tblPrEx>
        <w:tc>
          <w:tcPr>
            <w:tcW w:w="2500" w:type="pct"/>
            <w:tcBorders>
              <w:right w:val="nil"/>
            </w:tcBorders>
            <w:vAlign w:val="top"/>
          </w:tcPr>
          <w:p>
            <w:pPr>
              <w:keepNext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2500" w:type="pct"/>
            <w:tcBorders>
              <w:left w:val="nil"/>
            </w:tcBorders>
            <w:vAlign w:val="top"/>
          </w:tcPr>
          <w:p>
            <w:pPr>
              <w:keepNext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SIGNATURE_0_1_FUNCTION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  <w:p>
            <w:pPr>
              <w:keepNext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 xml:space="preserve"> </w:t>
            </w:r>
          </w:p>
          <w:p>
            <w:pPr>
              <w:keepNext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SIGNATURE_0_1_FIRSTNAME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 xml:space="preserve">Tomasz 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SIGNATURE_0_1_LASTNAME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>Stellmaszyk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</w:tc>
      </w:tr>
    </w:tbl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C3BD1CF6-59EC-4966-A7F6-9F7FE4D8D09D.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C3BD1CF6-59EC-4966-A7F6-9F7FE4D8D09D.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XLI/401/2026 z dnia 26 października 2026 r.</dc:title>
  <dc:subject>w sprawie określenia zasad przyznawania diet oraz zwrotu kosztów podróży służbowej dla radnych Gminy Komorniki</dc:subject>
  <dc:creator>rada.gminy</dc:creator>
  <cp:lastModifiedBy>rada.gminy</cp:lastModifiedBy>
  <cp:revision>1</cp:revision>
  <dcterms:created xsi:type="dcterms:W3CDTF">2026-10-29T15:08:55Z</dcterms:created>
  <dcterms:modified xsi:type="dcterms:W3CDTF">2026-10-29T15:08:55Z</dcterms:modified>
  <cp:category>Akt prawny</cp:category>
</cp:coreProperties>
</file>