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XLI/397/2026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w sprawie wyrażenia zgody na wydzierżawienie w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drodze bezprzetargowej nieruchomości – część działki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nr ewid. 733/17 i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część działki nr ewid. 739/13 o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łącznej powierzchni 48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z w:val="24"/>
          <w:vertAlign w:val="baseline"/>
        </w:rPr>
        <w:t>m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, położonej w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Plewiskach na okres do 3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lat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Na podstawie 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18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pkt.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lit. a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ustawy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dnia 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marca 1990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r.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samorządzie gminnym (tj. Dz.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r.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662 ze zm.) oraz 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37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ust.4 ustawy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dnia 21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sierpnia 1997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r.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gospodarce nieruchomościami (tj. Dz.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U.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r.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339 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Rada Gminy Komorniki wyraża zgodę na wydzierżawienie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drodze bezprzetargowej nieruchomości położonej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obrębie Plewiska na okres do 3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lat – część działki nr ewid.733/17 i część działki nr ewid. 739/13 o łącznej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powierzchni dzierżawy 48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 w:color="000000"/>
          <w:vertAlign w:val="baseline"/>
        </w:rPr>
        <w:t>m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 xml:space="preserve">2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na cel: tereny zajęte na potrzeby zagospodarowania nieruchomości przyległej i drogę dojazdową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celach związanych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mieszkalnictwem, na rzecz wnioskodawcy.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Wójtowi Gminy Komorniki.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560" w:after="56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Verdana" w:eastAsia="Verdana" w:hAnsi="Verdana" w:cs="Verdana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Marek</w:t>
            </w:r>
            <w:r>
              <w:rPr>
                <w:rFonts w:ascii="Verdana" w:eastAsia="Verdana" w:hAnsi="Verdana" w:cs="Verdana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 </w:t>
            </w:r>
            <w:r>
              <w:rPr>
                <w:rFonts w:ascii="Verdana" w:eastAsia="Verdana" w:hAnsi="Verdana" w:cs="Verdana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Kubiak</w:t>
            </w:r>
          </w:p>
        </w:tc>
      </w:tr>
    </w:tbl>
    <w:p w:rsidR="00A77B3E">
      <w:pPr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</w:t>
      </w:r>
      <w:r>
        <w:rPr>
          <w:rFonts w:eastAsia="Times New Roman" w:cs="Times New Roman"/>
          <w:b/>
          <w:szCs w:val="20"/>
        </w:rPr>
        <w:t>LI</w:t>
      </w:r>
      <w:r>
        <w:rPr>
          <w:rFonts w:eastAsia="Times New Roman" w:cs="Times New Roman"/>
          <w:b/>
          <w:szCs w:val="20"/>
        </w:rPr>
        <w:t>/</w:t>
      </w:r>
      <w:r>
        <w:rPr>
          <w:rFonts w:eastAsia="Times New Roman" w:cs="Times New Roman"/>
          <w:b/>
          <w:szCs w:val="20"/>
        </w:rPr>
        <w:t>397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z dnia </w:t>
      </w:r>
      <w:r>
        <w:rPr>
          <w:rFonts w:eastAsia="Times New Roman" w:cs="Times New Roman"/>
          <w:color w:val="000000"/>
          <w:szCs w:val="20"/>
          <w:u w:color="000000"/>
        </w:rPr>
        <w:t>26</w:t>
      </w:r>
      <w:r>
        <w:rPr>
          <w:rFonts w:eastAsia="Times New Roman" w:cs="Times New Roman"/>
          <w:color w:val="000000"/>
          <w:szCs w:val="20"/>
          <w:u w:color="000000"/>
        </w:rPr>
        <w:t> </w:t>
      </w:r>
      <w:r>
        <w:rPr>
          <w:rFonts w:eastAsia="Times New Roman" w:cs="Times New Roman"/>
          <w:color w:val="000000"/>
          <w:szCs w:val="20"/>
          <w:u w:color="000000"/>
        </w:rPr>
        <w:t>października</w:t>
      </w:r>
      <w:r>
        <w:rPr>
          <w:rFonts w:eastAsia="Times New Roman" w:cs="Times New Roman"/>
          <w:color w:val="000000"/>
          <w:szCs w:val="20"/>
          <w:u w:color="000000"/>
        </w:rPr>
        <w:t xml:space="preserve">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Nieruchomość opisana w § 1 niniejszej uchwały znajduje się w gminnym zasobie nieruchomości. Stosownie do art. 18 ust 2 pkt. 9 lit. a, ustawy z dnia 8 marca 1990 r. o samorządzie gminnym, do wyłącznej właściwości rady gminy należy podejmowanie uchwał w sprawach majątkowych gminy, przekraczających zakres zwykłego zarządu, dotyczących: zasad nabywania, zbywania i obciążania nieruchomości oraz ich wydzierżawiania lub wynajmowania na czas oznaczony dłuższy niż 3 lata lub na czas nieoznaczony. Uchwała rady gminy jest wymagana również w przypadku, gdy po umowie zawartej na czas oznaczony do 3 lat strony umowy zamierzają zawrzeć kolejne umowy, których przedmiotem jest ta sama nieruchomość. Uchwała Rady Gminy o wyrażeniu zgody w tym przedmiocie stanowić będzie podstawę do zawarcia kolejnej umowy z dotychczasowym dzierżawcą na okres do 3 lat.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Zgodnie z § 11 ust. 2 i 3 Uchwały Nr XXXVI/253/98 Rady Gminy Komorniki z dnia 27 kwietnia 1998 r. w sprawie zasad prowadzenia gospodarki nieruchomościami gruntowymi w gminie Komorniki,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grunty mogą być wydzierżawiane wyłącznie w drodze przetargu z wyłączeniem przypadków prawem przewidzianych. Rada Gminy odrębną uchwałą może określić wyjątki od zasady.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Wnioskodawca złożył wniosek dotyczący nieruchomości wymienionej w treści uchwały, korzysta z dzierżawionego gruntu</w:t>
      </w:r>
      <w:r>
        <w:rPr>
          <w:rFonts w:eastAsia="Times New Roman" w:cs="Times New Roman"/>
          <w:color w:val="000000"/>
          <w:szCs w:val="20"/>
          <w:u w:color="000000"/>
        </w:rPr>
        <w:t xml:space="preserve">, </w:t>
      </w:r>
      <w:r>
        <w:rPr>
          <w:rFonts w:eastAsia="Times New Roman" w:cs="Times New Roman"/>
          <w:color w:val="000000"/>
          <w:szCs w:val="20"/>
          <w:u w:color="000000"/>
        </w:rPr>
        <w:t xml:space="preserve">wywiązuje się z warunków zawartych w umowie zgodnie z celem dzierżawy.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uwagi na powyższe, podjęcie niniejszej uchwały jest zasadne.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8702D16F-1AC4-469E-96A4-4F867D7DD9DE.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8702D16F-1AC4-469E-96A4-4F867D7DD9DE.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XLI/397/2026 z dnia 26 października 2026 r.</dc:title>
  <dc:subject>w sprawie wyrażenia zgody na wydzierżawienie w drodze bezprzetargowej nieruchomości – część działki nr ewid. 733/17 i część działki nr ewid. 739/13 o łącznej powierzchni 48 m2, położonej w Plewiskach na okres do 3 lat</dc:subject>
  <dc:creator>rada.gminy</dc:creator>
  <cp:lastModifiedBy>rada.gminy</cp:lastModifiedBy>
  <cp:revision>1</cp:revision>
  <dcterms:created xsi:type="dcterms:W3CDTF">2026-10-29T14:00:09Z</dcterms:created>
  <dcterms:modified xsi:type="dcterms:W3CDTF">2026-10-29T14:00:09Z</dcterms:modified>
  <cp:category>Akt prawny</cp:category>
</cp:coreProperties>
</file>