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XL/390/2026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ustalenia szczegółowych zasad ponoszenia odpłatności za pobyt w schroniskach dla osób bezdomnych oraz w schroniskach dla osób bezdomnych z usługami opiekuńczymi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15,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662)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zw.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97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12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2004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pomocy społecznej (tj.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639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 Rada Gminy Komorniki uchwala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Ustala się szczegółowe zasady ponoszenia odpłatności za pobyt osób bezdomnych,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schroniskach dla osób bezdomnych oraz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schroniskach dla osób bezdomnych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usługami opiekuńczymi, dla osób, których gminą właściwą jest gmina Komorniki.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sz w:val="24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 ustalenia odpłatności za pobyt osoby bezdomnej skierowanej do schroniska dla osób bezdomnych oraz schroniska dla osób bezdomnych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usługami opiekuńczymi za podstawę wysokości odpłatności przyjmuje się dochód tej osoby samotnie gospodarującej lub dochód na osobę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rodzinie tej osoby,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którym mowa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pkt.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 ustawy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12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marca 2004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o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pomocy społecznej (tj. Dz.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U.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poz.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639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ze zm.).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Odpłatność,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osób bezdomnych oraz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osób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bezdomnych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usługami opiekuńczymi ustalana jest zgodnie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tabelą: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750"/>
        <w:gridCol w:w="3255"/>
        <w:gridCol w:w="2880"/>
        <w:gridCol w:w="3195"/>
      </w:tblGrid>
      <w:tr>
        <w:tblPrEx>
          <w:tblW w:w="5000" w:type="pct"/>
          <w:tblLayout w:type="fixed"/>
        </w:tblPrEx>
        <w:trPr>
          <w:trHeight w:val="61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Lp.</w:t>
            </w:r>
          </w:p>
        </w:tc>
        <w:tc>
          <w:tcPr>
            <w:tcW w:w="325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sz w:val="20"/>
              </w:rPr>
              <w:t>Dochód osoby w % określony procentowo według kryterium dochodowego, o którym mowa w art. 8 ust. 1i2 ustawy o pomocy społecznej</w:t>
            </w:r>
          </w:p>
        </w:tc>
        <w:tc>
          <w:tcPr>
            <w:tcW w:w="607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sz w:val="20"/>
              </w:rPr>
              <w:t>Wysokość miesięcznej odpłatności osoby bezdomnej wyrażona w % w stosunku do jej dochodu</w:t>
            </w:r>
          </w:p>
        </w:tc>
      </w:tr>
      <w:tr>
        <w:tblPrEx>
          <w:tblW w:w="5000" w:type="pct"/>
          <w:tblLayout w:type="fixed"/>
        </w:tblPrEx>
        <w:trPr>
          <w:trHeight w:val="607"/>
        </w:trPr>
        <w:tc>
          <w:tcPr>
            <w:tcW w:w="75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325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sz w:val="20"/>
              </w:rPr>
              <w:t>Schronisko dla osób bezdomnych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rPr>
                <w:sz w:val="20"/>
              </w:rPr>
              <w:t>Schronisko dla osób bezdomnych z usługami opiekuńczymi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do 100%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30%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100% do 150%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40%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150% do 200%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50%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200% do 250%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60%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5.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250% do 300%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70%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6.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300% do 350%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80%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80%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7.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350% do 400%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90%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90%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7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8.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powyżej 400%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100%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Verdana" w:eastAsia="Verdana" w:hAnsi="Verdana" w:cs="Verdana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100%</w:t>
            </w: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sz w:val="24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Odpłatność za pobyt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osób bezdomnych oraz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osób bezdomnych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usługami opiekuńczymi ustala się za każdy miesiąc faktycznego pobytu.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Każdą rozpoczętą przez osobę dobę pobytu,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osób bezdomnych oraz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osób bezdomnych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usługami opiekuńczymi uważa się za dzień jej pobytu.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3. 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Osoby przebywające krócej niż miesiąc oraz opuszczające schroniska dla osób bezdomnych oraz schroniska dla osób bezdomnych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usługami opiekuńczymi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trakcie miesiąca kalendarzowego ponoszą opłatę proporcjonalnie do liczby dni pobytu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danym miesiącu.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4. 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Podstawą ustalenia wysokości miesięcznej odpłatności za pobyt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osób bezdomnych oraz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osób bezdomnych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usługami opiekuńczymi jest miesięczny koszt pobytu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danym ośrodku, do którego osoba została skierowana oraz dochód posiadany przez osobę skierowaną do, schroniska dla osób bezdomnych oraz schroniska dla osób bezdomnych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usługami opiekuńczymi.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5. 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Opłata za pobyt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osób bezdomnych oraz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osób bezdomnych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usługami opiekuńczymi nie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może być wyższa od kwoty 100% pełnego miesięcznego kosztu pobytu oraz nie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może być wyższa od dochodu osoby skierowanej.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sz w:val="24"/>
        </w:rPr>
        <w:t>1. 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Osoby zobowiązane do wnoszenia opłat za pobyt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osób bezdomnych oraz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usługami opiekuńczymi, mogą być zwolnione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częściowej lub całkowitej opłaty.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Zwolnienie może nastąpić, jeżeli: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1)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 analizy wydatków osoby lub jej rodziny wynika, że osoba nie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jest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stanie ponosić odpłatności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wysokości określonej niniejszą uchwałą;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2)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więcej niż jedna osoba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rodzinie korzysta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pomocy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formie pobytu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schroniskach dla bezdomnych,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3)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osoby posiadają ustalony stopień niepełnosprawności lub długotrwałą chorobę powodującą udokumentowany wzrost kosztów utrzymania, konieczność zakupu leków, sprzętu rehabilitacyjnego;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sz w:val="24"/>
        </w:rPr>
        <w:t>4)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osoby poniosły straty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wyniku zdarzenia losowego, klęski żywiołowej lub ekologicznej.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5.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Wójtowi Gminy Komorniki.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6.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Traci moc uchwała nr LIV/528/2018 Rady Gminy Komorniki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27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czerwca 2018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ustalenia szczegółowych zasad ponoszenia odpłatności za pobyt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ośrodkach wsparcia i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mieszkaniach chronionych, udzielających schronienia osobom tego pozbawionym,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osobom bezdomnym z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terenu Gminy Komorniki. (Dz. Urz. Woj. Wielkopolskiego poz.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5621)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Verdana" w:eastAsia="Verdana" w:hAnsi="Verdana" w:cs="Verdana"/>
          <w:b/>
          <w:sz w:val="24"/>
        </w:rPr>
        <w:t>§ 7.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po upływie 14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 od dnia jej ogłoszenia w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Dzienniku Urzędowym Województwa Wielkopolskiego.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XL/</w:t>
      </w:r>
      <w:r>
        <w:rPr>
          <w:rFonts w:eastAsia="Times New Roman" w:cs="Times New Roman"/>
          <w:b/>
          <w:szCs w:val="20"/>
        </w:rPr>
        <w:t>390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28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ab/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 Udzielenie schronienia osobom bezdomnym jest zadaniem własnym gminy o charakterze obowiązkowym zgodnie z treścią art. 17 ust. 1 pkt 3 ustawy o pomocy społecznej. Natomiast przepis art. 48a ust. 1 w/w ustawy stanowi, że „Udzielenie schronienia następuje przez przyznanie tymczasowego miejsca w noclegowni, schronisku dla osób bezdomnych albo schronisku dla osób bezdomnych z usługami opiekuńczymi”.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ab/>
        <w:t>Schronienie dla osób bezdomnych  z terenu Gminy Komorniki udzielane jest przez placówki dla osób bezdomnych prowadzone przez organizacje pozarządowe, na podstawie porozumień/umów zawartych z Gminą Komorniki. W związku z powyższym istnieje potrzeba uregulowania kwestii ponoszenia odpłatności za pobyt osób bezdomnych i pozbawionych schronienia we wszystkich placówkach zapewniających takie schronienie.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ab/>
        <w:t>Podstawą do niniejszego projektu uchwały jest przepis art. 97 ust. 5 ustawy o pomocy społecznej, który stanowi, że „Rada powiatu lub rada gminy w drodze uchwały ustala, w zakresie zadań własnych, szczegółowe zasady ponoszenia odpłatności za pobyt w ośrodkach wsparcia i mieszkaniach treningowych lub wspomaganych”</w:t>
      </w:r>
      <w:r>
        <w:rPr>
          <w:rFonts w:eastAsia="Times New Roman" w:cs="Times New Roman"/>
          <w:color w:val="000000"/>
          <w:szCs w:val="20"/>
          <w:u w:color="000000"/>
        </w:rPr>
        <w:t>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Podjęcie niniejszej uchwały jest zatem uzasadnione.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  </w:t>
      </w:r>
    </w:p>
    <w:tbl>
      <w:tblPr>
        <w:tblStyle w:val="TableNormal"/>
        <w:tblW w:w="5000" w:type="pc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53"/>
        <w:gridCol w:w="5713"/>
      </w:tblGrid>
      <w:tr>
        <w:tblPrEx>
          <w:tblW w:w="5000" w:type="pct"/>
          <w:tblLayout w:type="fixed"/>
        </w:tblPrEx>
        <w:tc>
          <w:tcPr>
            <w:tcW w:w="415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Cs w:val="20"/>
              </w:rPr>
            </w:pPr>
          </w:p>
        </w:tc>
        <w:tc>
          <w:tcPr>
            <w:tcW w:w="571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widowControl/>
              <w:suppressLineNumbers w:val="0"/>
              <w:shd w:val="clear" w:color="auto" w:fill="auto"/>
              <w:suppressAutoHyphens w:val="0"/>
              <w:spacing w:before="560" w:beforeAutospacing="0" w:after="560" w:afterAutospacing="0" w:line="240" w:lineRule="auto"/>
              <w:ind w:left="1134" w:right="1134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</w:rPr>
              <w:instrText>MERGEFIELD SIGNATURE_0_0__FUNCTION \* MERGEFORMAT</w:instrTex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br/>
              <w:br/>
              <w:br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SIGNATURE_0_0_FIRSTNAME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Tomasz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SIGNATURE_0_0_LASTNAME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Stellmaszyk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</w:p>
        </w:tc>
      </w:tr>
    </w:tbl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4EA48D77-C05B-43FA-AED5-4BB52EBA58B4.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4EA48D77-C05B-43FA-AED5-4BB52EBA58B4.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XL/390/2026 z dnia 28 września 2026 r.</dc:title>
  <dc:subject>w sprawie ustalenia szczegółowych zasad ponoszenia odpłatności za pobyt w^schroniskach dla osób bezdomnych oraz w^schroniskach dla osób bezdomnych z^usługami opiekuńczymi</dc:subject>
  <dc:creator>rada.gminy</dc:creator>
  <cp:lastModifiedBy>rada.gminy</cp:lastModifiedBy>
  <cp:revision>1</cp:revision>
  <dcterms:created xsi:type="dcterms:W3CDTF">2026-10-02T09:57:28Z</dcterms:created>
  <dcterms:modified xsi:type="dcterms:W3CDTF">2026-10-02T09:57:28Z</dcterms:modified>
  <cp:category>Akt prawny</cp:category>
</cp:coreProperties>
</file>