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XXXIX/374/2026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24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zmiany uchwały nr LXXIV/634/2023 Rady Gminy Komorniki z dnia 22 czerwca 2023r. w sprawie udzielenia pomocy finansowej Województwu Wielkopolskiemu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 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216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220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ust.1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finansach publicznych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1483) Rada Gminy Komorniki uchwala, co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 uchwale nr LXXIV/634/2023 Rady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czerwca 2023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udzielenia pomocy finansowej Województwu Wielkopolskiemu zmienionej uchwałą Nr IX/89/2024 Rady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września 2024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oraz uchwałą Nr XXIII/213/2025 Rady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30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czerwca 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wprowadza się następujące zmiany: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 2.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otrzymuje brzmienie: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both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Verdana" w:eastAsia="Verdana" w:hAnsi="Verdana" w:cs="Verdana"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Pomoc finansowa,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której mowa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 1., zostanie udzielona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formie dotacji celowej ze środków budżetu Gminy Komorniki na 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wysokości 329.049,00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zł, na 2027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wysokości 340.188,00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zł, na 2028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wysokości 348.571,00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zł.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2029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wysokości 356.460,00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XXXIX/</w:t>
      </w:r>
      <w:r>
        <w:rPr>
          <w:rFonts w:eastAsia="Times New Roman" w:cs="Times New Roman"/>
          <w:b/>
          <w:szCs w:val="20"/>
        </w:rPr>
        <w:t>374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24 sierpnia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dniu 26.06.2026 r. Urząd Marszałkowski Województwa Wielkopolskiego pismem oznaczonym numerem: DT-III.KW-00319/26 dotyczącym sprawy  DT-III.8060.19.1.2026  zwrócił się do Miasta Luboń oraz Gminy Stęszew i Gminy Komorniki, z informacją o  potrzebie  zwiększenia pomocy finansowej w formie dotacji celowej przeznaczonej na zadanie pn.</w:t>
      </w:r>
      <w:r>
        <w:rPr>
          <w:rFonts w:eastAsia="Times New Roman" w:cs="Times New Roman"/>
          <w:color w:val="000000"/>
          <w:szCs w:val="20"/>
          <w:u w:color="000000"/>
        </w:rPr>
        <w:t xml:space="preserve"> "</w:t>
      </w:r>
      <w:r>
        <w:rPr>
          <w:rFonts w:eastAsia="Times New Roman" w:cs="Times New Roman"/>
          <w:color w:val="000000"/>
          <w:szCs w:val="20"/>
          <w:u w:color="000000"/>
        </w:rPr>
        <w:t>Wzmocnienie wojewódzkich kolejowych przewozów pasażerskich na obszarze oddziaływania  Aglomeracji Poznańskiej poprzez zwiększenie liczby połączeń kolejowych - dofinansowanie Poznańskiej Kolei Metropolitalnej (PKM)</w:t>
      </w:r>
      <w:r>
        <w:rPr>
          <w:rFonts w:eastAsia="Times New Roman" w:cs="Times New Roman"/>
          <w:color w:val="000000"/>
          <w:szCs w:val="20"/>
          <w:u w:color="000000"/>
        </w:rPr>
        <w:t>".</w:t>
      </w:r>
      <w:r>
        <w:rPr>
          <w:rFonts w:eastAsia="Times New Roman" w:cs="Times New Roman"/>
          <w:color w:val="000000"/>
          <w:szCs w:val="20"/>
          <w:u w:color="000000"/>
        </w:rPr>
        <w:t xml:space="preserve"> Konieczność zwiększenia środków związana jest  bezpośrednio ze zmianą kosztów realizacji przewozów. Pomoc finansowa Województwu Wielkopolskiemu przekazywana jest na podstawie zawartego w roku 2020 porozumienia dotyczącym pomocy finansowej Miasta Poznań oraz gmin i powiatów aglomeracji poznańskiej na ww. zadanie. Obecnie zaproponowane przez Urząd Marszałkowski zwiększenie dofinansowania dotyczyć ma kolejnych 3 lat, tj. roku 2027 - 340.188,00 zł (dotychczas - 337.225,00 zł), roku 2028 - 348.571,00 zł (dotychczas - 346.184,00 zł) oraz roku 2029 - 356.460,00 zł (nie było zaplanowanych środków finansowych na ten rok).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Funkcjonowanie Poznańskiej Kolei Metropolitalnej w znacznej mierze ułatwia mieszkańcom Aglomeracji, w tym Gminy Komorniki, codzienny dojazd i powrót ze szkół oraz zakładów pracy zlokalizowanych poza miejscem zamieszkania.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 pomoc finansowa dla Województwa Wielkopolskiego jest zasadna i podjęcie niniejszej uchwały jest celowe i 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48"/>
        <w:gridCol w:w="6118"/>
      </w:tblGrid>
      <w:tr>
        <w:tblPrEx>
          <w:tblW w:w="5000" w:type="pct"/>
          <w:tblLayout w:type="fixed"/>
        </w:tblPrEx>
        <w:tc>
          <w:tcPr>
            <w:tcW w:w="375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612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BA2E2F77-6746-4D47-B248-FE91616D7D32.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BA2E2F77-6746-4D47-B248-FE91616D7D32.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XXXIX/374/2026 z dnia 24 sierpnia 2026 r.</dc:title>
  <dc:subject>w sprawie zmiany uchwały nr LXXIV/634/2023 Rady Gminy Komorniki z^dnia 22^czerwca 2023r. w^sprawie udzielenia pomocy finansowej Województwu Wielkopolskiemu</dc:subject>
  <dc:creator>rada.gminy</dc:creator>
  <cp:lastModifiedBy>rada.gminy</cp:lastModifiedBy>
  <cp:revision>1</cp:revision>
  <dcterms:created xsi:type="dcterms:W3CDTF">2026-08-25T09:34:19Z</dcterms:created>
  <dcterms:modified xsi:type="dcterms:W3CDTF">2026-08-25T09:34:19Z</dcterms:modified>
  <cp:category>Akt prawny</cp:category>
</cp:coreProperties>
</file>