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XXXVIII/364/2026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sprawie: przejęcia prawa własności w drodze darowizny nieruchomości położonych w Komornikach, działek o nr ewid. 319/4, 321/26 i 311/10 obręb Komorniki, gmina Komorniki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a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2a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1997r.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gospodarce nieruchomościami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399), Rada Gminy Komorniki uchwala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Wyraża się zgodę na przejęcie od Skarbu Państwa na rzecz Gminy Komorniki darowizny prawa własności nieruchomości oznaczonych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ewidencji gruntów jako obręb Komorniki, działek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nr ewid.: 319/4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pow. 0.0302 ha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321/26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pow. 0.0314 ha zapisanych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księdze wieczystej PO2P/00307647/0 oraz działki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nr ewid. 311/10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pow. 0.0744 ha zapisanej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księdze wieczystej PO2P/00313043/1.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Nieruchomości opisane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§ 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będą darowane Gminie Komorniki na cel związany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wykonywaniem zadań własnych gminy tj. gminnych dróg, ulic oraz organizacji ruchu drogowego.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4.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5.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</w:t>
      </w:r>
      <w:r>
        <w:rPr>
          <w:rFonts w:eastAsia="Times New Roman" w:cs="Times New Roman"/>
          <w:b/>
          <w:szCs w:val="20"/>
        </w:rPr>
        <w:t>364</w:t>
      </w:r>
      <w:r>
        <w:rPr>
          <w:rFonts w:eastAsia="Times New Roman" w:cs="Times New Roman"/>
          <w:b/>
          <w:szCs w:val="20"/>
        </w:rPr>
        <w:t xml:space="preserve">/2026                      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</w:t>
      </w:r>
      <w:r>
        <w:rPr>
          <w:rFonts w:eastAsia="Times New Roman" w:cs="Times New Roman"/>
          <w:color w:val="000000"/>
          <w:szCs w:val="20"/>
          <w:u w:color="000000"/>
        </w:rPr>
        <w:t>czerwca</w:t>
      </w:r>
      <w:r>
        <w:rPr>
          <w:rFonts w:eastAsia="Times New Roman" w:cs="Times New Roman"/>
          <w:color w:val="000000"/>
          <w:szCs w:val="20"/>
          <w:u w:color="000000"/>
        </w:rPr>
        <w:t xml:space="preserve">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Nieruchomości położone w obrębie Komorniki, oznaczone geodezyjnie jako działki nr: 319/4, 321/26 i 311/10 stanowią własność Skarbu Państwa.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Powyższe działki stanow</w:t>
      </w:r>
      <w:r>
        <w:rPr>
          <w:rFonts w:eastAsia="Times New Roman" w:cs="Times New Roman"/>
          <w:color w:val="000000"/>
          <w:szCs w:val="20"/>
          <w:u w:color="000000"/>
        </w:rPr>
        <w:t>i</w:t>
      </w:r>
      <w:r>
        <w:rPr>
          <w:rFonts w:eastAsia="Times New Roman" w:cs="Times New Roman"/>
          <w:color w:val="000000"/>
          <w:szCs w:val="20"/>
          <w:u w:color="000000"/>
        </w:rPr>
        <w:t>ą przebieg pasa drogi publicznej klasy lokalnej tj. ulicy Nowej i tym samym, powinny stanowić własność Gminy Komorniki.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Niniejsze przedsięwzięcie ma na celu rozwój infrastruktury drogowej oraz podniesienie poziomu bezpieczeństwa uczestników ruchu drogowego i pieszego w ww. miejscowości.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związku z powyższym podjęcie niniejszej uchwały jest uzasadnione.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both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B37E84D9-6D6E-4D30-A19C-4C79FE4CE684.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B37E84D9-6D6E-4D30-A19C-4C79FE4CE684.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XXXVIII/364/2026 z dnia 29 czerwca 2026 r.</dc:title>
  <dc:subject>w sprawie: przejęcia prawa własności w^drodze darowizny nieruchomości położonych w^Komornikach, działek o^nr ewid. 319/4, 321/26 i^311/10 obręb Komorniki, gmina Komorniki</dc:subject>
  <dc:creator>rada.gminy</dc:creator>
  <cp:lastModifiedBy>rada.gminy</cp:lastModifiedBy>
  <cp:revision>1</cp:revision>
  <dcterms:created xsi:type="dcterms:W3CDTF">2026-07-02T13:53:19Z</dcterms:created>
  <dcterms:modified xsi:type="dcterms:W3CDTF">2026-07-02T13:53:19Z</dcterms:modified>
  <cp:category>Akt prawny</cp:category>
</cp:coreProperties>
</file>