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XXXV/339/2026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18 maja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zmiany uchwały XXXIV/330/2026 z dnia 20 kwietnia 2026 r. w sprawie określania zasad udzielania dotacji celowych z budżetu Gminy Komorniki na dofinansowanie kosztów wymiany źródeł ciepła w mieszkalnych budynkach jednorodzinnych lub lokalach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(t.j.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1153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 zm.)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400a 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21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403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2, 4-6 ustawy z dnia 27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kwietnia 2001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Prawo ochrony środowiska (t.j.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647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 zm.) oraz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30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kwietnia 2004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postępowaniu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sprawach dotyczących pomocy publicznej (t.j.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 r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468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 zm.),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uchwale Nr XXXIV/330/2026 Rady Gminy Komorniki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kwietnia 2026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sprawie określania zasad udzielania dotacji celowych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budżetu Gminy Komorniki na dofinansowanie kosztów wymiany źródeł ciepła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mieszkalnych budynkach jednorodzinnych lub lokalach wprowadza się następujące zmiany: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Regulaminie udzielania dotacji celowych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budżetu Gminy Komorniki na trwałą likwidację ogrzewania węglowego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zastąpienie go proekologicznymi systemami grzewczymi stanowiącym załącznik do uchwały Nr XXXIV/330/2026 Rady Gminy Komorniki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kwietnia 2026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sprawie określania zasad udzielania dotacji celowych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budżetu Gminy Komorniki na dofinansowanie kosztów wymiany źródeł ciepła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mieszkalnych budynkach jednorodzinnych lub lokalach: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 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skreśla się wyrażenie: „będącego jego własnością”,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§ 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otrzymuje brzmienie: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8)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„zakup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montaż urządzeń  zasilających urządzenia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instalacje,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których mowa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§ 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1”,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 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skreśla się we wprowadzeniu do wyliczenia wyraz: „do”,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d)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 13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skreśla się wyraz: „itp.”;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wniosek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udzielenie dotacji celowej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budżetu Gminy Komorniki na dofinansowanie kosztów wymiany źródeł ciepła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budynkach mieszkalnych będący załącznikiem nr 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do Regulaminu udzielania dotacji celowych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budżetu Gminy Komorniki na trwałą likwidację ogrzewania węglowego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zastąpienie go proekologicznymi systemami grzewczymi stanowiącym załącznik do uchwały Nr XXXIV/330/2026 Rady Gminy Komorniki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kwietnia 2026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sprawie określania zasad udzielania dotacji celowych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budżetu Gminy Komorniki na dofinansowanie kosztów wymiany źródeł ciepła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mieszkalnych budynkach jednorodzinnych lub lokalach otrzymuje brzmienie jak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załączniku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Wykonanie uchwały powierza się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po upływie 14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 od dnia jej ogłoszenia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Dzienniku Urzędowym Województwa Wielkopolskiego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obowiązuje do dnia 30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czerwca 2031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 nr  XXXV/339/2026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Zalacznik1.pdf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>UCHWAŁY NR XXXV/</w:t>
      </w:r>
      <w:r>
        <w:rPr>
          <w:rFonts w:eastAsia="Times New Roman" w:cs="Times New Roman"/>
          <w:b/>
          <w:szCs w:val="20"/>
        </w:rPr>
        <w:t>339</w:t>
      </w:r>
      <w:r>
        <w:rPr>
          <w:rFonts w:eastAsia="Times New Roman" w:cs="Times New Roman"/>
          <w:b/>
          <w:szCs w:val="20"/>
        </w:rPr>
        <w:t>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288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 xml:space="preserve">  </w:t>
      </w:r>
      <w:r>
        <w:rPr>
          <w:rFonts w:eastAsia="Times New Roman" w:cs="Times New Roman"/>
          <w:b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360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18 maja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związku w wszczęciem postępowania odnośnie  uchwały XXIV/330/2026 z dnia 20 kwietnia 2026 r. w sprawie określania zasad udzielania dotacji celowych z budżetu Gminy Komorniki na dofinansowanie kosztów wymiany źródeł ciepła w mieszkalnych budynkach jednorodzinnych lub lokalach przez Regionalną Izbę Obrachunkową w Poznaniu skorygowano uwagi do uchwały.  Zgodnie z art. 7 ust. 3 i ust 3a ustawy z dnia 30 kwietnia 2004r. o postępowaniu w sprawach dotyczących pomocy publicznej (t.j. Dz. U. z 2025 r. poz. 468 ze zm.) projekt uchwały został zgłoszony Prezesowi Urzędu Ochrony Konkurencji Konsumentów i Ministrowi Rolnictwa i Rozwoju Wsi.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tbl>
      <w:tblPr>
        <w:tblStyle w:val="TableSimple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933"/>
        <w:gridCol w:w="4933"/>
      </w:tblGrid>
      <w:tr>
        <w:tblPrEx>
          <w:tblW w:w="5000" w:type="pct"/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both"/>
              <w:rPr>
                <w:rFonts w:eastAsia="Times New Roman" w:cs="Times New Roman"/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  <w:u w:color="000000"/>
              </w:rPr>
              <w:t xml:space="preserve">Tomasz 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  <w:u w:color="000000"/>
              </w:rPr>
              <w:t>Stellmaszyk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7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4C082035-7373-4B29-B9D5-E12979B98DED.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4C082035-7373-4B29-B9D5-E12979B98DED.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4C082035-7373-4B29-B9D5-E12979B98DED.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XXXV/339/2026 z dnia 18 maja 2026 r.</dc:title>
  <dc:subject>w sprawie zmiany uchwały XXXIV/330/2026 z^dnia 20^kwietnia 2026^r. w^sprawie określania zasad udzielania dotacji celowych z^budżetu Gminy Komorniki na dofinansowanie kosztów wymiany źródeł ciepła w^mieszkalnych budynkach jednorodzinnych lub lokalach</dc:subject>
  <dc:creator>rada.gminy</dc:creator>
  <cp:lastModifiedBy>rada.gminy</cp:lastModifiedBy>
  <cp:revision>1</cp:revision>
  <dcterms:created xsi:type="dcterms:W3CDTF">2026-05-21T13:22:48Z</dcterms:created>
  <dcterms:modified xsi:type="dcterms:W3CDTF">2026-05-21T13:22:48Z</dcterms:modified>
  <cp:category>Akt prawny</cp:category>
</cp:coreProperties>
</file>